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AA4" w:rsidRDefault="00417F78" w:rsidP="00412AA4">
      <w:pPr>
        <w:pStyle w:val="Heading1"/>
        <w:spacing w:before="0"/>
        <w:jc w:val="center"/>
      </w:pPr>
      <w:r w:rsidRPr="00417F78">
        <w:t>Resilient Volusia</w:t>
      </w:r>
      <w:r w:rsidR="00412AA4">
        <w:t xml:space="preserve"> </w:t>
      </w:r>
      <w:r>
        <w:t>FDEP CPI</w:t>
      </w:r>
      <w:r w:rsidR="00412AA4">
        <w:t xml:space="preserve"> </w:t>
      </w:r>
    </w:p>
    <w:p w:rsidR="00D75E04" w:rsidRDefault="00087D29" w:rsidP="00D75E04">
      <w:pPr>
        <w:pStyle w:val="Heading1"/>
        <w:spacing w:before="0"/>
        <w:jc w:val="center"/>
      </w:pPr>
      <w:r>
        <w:t>Coastal Flooding/ Surge Modeling Methods</w:t>
      </w:r>
      <w:r w:rsidR="00D75E04">
        <w:t xml:space="preserve"> </w:t>
      </w:r>
    </w:p>
    <w:p w:rsidR="00D75E04" w:rsidRPr="00D75E04" w:rsidRDefault="00D75E04" w:rsidP="00D75E04">
      <w:pPr>
        <w:pStyle w:val="Heading1"/>
        <w:spacing w:before="0"/>
        <w:jc w:val="center"/>
      </w:pPr>
      <w:r>
        <w:t>University of Florida GeoPlan Center</w:t>
      </w:r>
    </w:p>
    <w:p w:rsidR="0064769A" w:rsidRPr="00C66A98" w:rsidRDefault="0064769A" w:rsidP="00C66A98">
      <w:pPr>
        <w:rPr>
          <w:rFonts w:asciiTheme="majorHAnsi" w:hAnsiTheme="majorHAnsi"/>
        </w:rPr>
      </w:pPr>
    </w:p>
    <w:p w:rsidR="00B85183" w:rsidRPr="00B85183" w:rsidRDefault="00A86E7A" w:rsidP="00B85183">
      <w:pPr>
        <w:rPr>
          <w:rFonts w:asciiTheme="majorHAnsi" w:hAnsiTheme="majorHAnsi"/>
        </w:rPr>
      </w:pPr>
      <w:r>
        <w:rPr>
          <w:rFonts w:asciiTheme="majorHAnsi" w:hAnsiTheme="majorHAnsi"/>
        </w:rPr>
        <w:t>Sea level rise</w:t>
      </w:r>
      <w:r w:rsidRPr="0037608E">
        <w:rPr>
          <w:rFonts w:asciiTheme="majorHAnsi" w:hAnsiTheme="majorHAnsi"/>
        </w:rPr>
        <w:t xml:space="preserve"> </w:t>
      </w:r>
      <w:r>
        <w:rPr>
          <w:rFonts w:asciiTheme="majorHAnsi" w:hAnsiTheme="majorHAnsi"/>
        </w:rPr>
        <w:t>(SLR) is expected to exacerbate coastal flooding events, increasing</w:t>
      </w:r>
      <w:r w:rsidRPr="0037608E">
        <w:rPr>
          <w:rFonts w:asciiTheme="majorHAnsi" w:hAnsiTheme="majorHAnsi"/>
        </w:rPr>
        <w:t xml:space="preserve"> </w:t>
      </w:r>
      <w:r>
        <w:rPr>
          <w:rFonts w:asciiTheme="majorHAnsi" w:hAnsiTheme="majorHAnsi"/>
        </w:rPr>
        <w:t xml:space="preserve">the extent and depth of flooding as well as the </w:t>
      </w:r>
      <w:r w:rsidRPr="0037608E">
        <w:rPr>
          <w:rFonts w:asciiTheme="majorHAnsi" w:hAnsiTheme="majorHAnsi"/>
        </w:rPr>
        <w:t>intensity of damage</w:t>
      </w:r>
      <w:r>
        <w:rPr>
          <w:rFonts w:asciiTheme="majorHAnsi" w:hAnsiTheme="majorHAnsi"/>
        </w:rPr>
        <w:t xml:space="preserve"> from storms.  </w:t>
      </w:r>
      <w:r w:rsidR="00B85183" w:rsidRPr="00B85183">
        <w:rPr>
          <w:rFonts w:asciiTheme="majorHAnsi" w:hAnsiTheme="majorHAnsi"/>
        </w:rPr>
        <w:t xml:space="preserve">For this project, researchers from the University </w:t>
      </w:r>
      <w:proofErr w:type="gramStart"/>
      <w:r w:rsidR="00B85183" w:rsidRPr="00B85183">
        <w:rPr>
          <w:rFonts w:asciiTheme="majorHAnsi" w:hAnsiTheme="majorHAnsi"/>
        </w:rPr>
        <w:t>of</w:t>
      </w:r>
      <w:proofErr w:type="gramEnd"/>
      <w:r w:rsidR="00B85183" w:rsidRPr="00B85183">
        <w:rPr>
          <w:rFonts w:asciiTheme="majorHAnsi" w:hAnsiTheme="majorHAnsi"/>
        </w:rPr>
        <w:t xml:space="preserve"> Florida GeoPlan Center </w:t>
      </w:r>
      <w:r w:rsidR="00C108DE">
        <w:rPr>
          <w:rFonts w:asciiTheme="majorHAnsi" w:hAnsiTheme="majorHAnsi"/>
        </w:rPr>
        <w:t xml:space="preserve">looked at two methods for </w:t>
      </w:r>
      <w:r w:rsidR="00B85183" w:rsidRPr="00B85183">
        <w:rPr>
          <w:rFonts w:asciiTheme="majorHAnsi" w:hAnsiTheme="majorHAnsi"/>
        </w:rPr>
        <w:t>model</w:t>
      </w:r>
      <w:r w:rsidR="00C108DE">
        <w:rPr>
          <w:rFonts w:asciiTheme="majorHAnsi" w:hAnsiTheme="majorHAnsi"/>
        </w:rPr>
        <w:t>ing</w:t>
      </w:r>
      <w:r w:rsidR="00B85183" w:rsidRPr="00B85183">
        <w:rPr>
          <w:rFonts w:asciiTheme="majorHAnsi" w:hAnsiTheme="majorHAnsi"/>
        </w:rPr>
        <w:t xml:space="preserve"> future coastal flood risk under sea level rise scenarios</w:t>
      </w:r>
      <w:r w:rsidR="00C108DE">
        <w:rPr>
          <w:rFonts w:asciiTheme="majorHAnsi" w:hAnsiTheme="majorHAnsi"/>
        </w:rPr>
        <w:t xml:space="preserve"> using </w:t>
      </w:r>
      <w:r w:rsidR="00C108DE" w:rsidRPr="00B85183">
        <w:rPr>
          <w:rFonts w:asciiTheme="majorHAnsi" w:hAnsiTheme="majorHAnsi"/>
        </w:rPr>
        <w:t xml:space="preserve">FEMA’s </w:t>
      </w:r>
      <w:proofErr w:type="spellStart"/>
      <w:r w:rsidR="00C108DE" w:rsidRPr="00B85183">
        <w:rPr>
          <w:rFonts w:asciiTheme="majorHAnsi" w:hAnsiTheme="majorHAnsi"/>
        </w:rPr>
        <w:t>Hazus</w:t>
      </w:r>
      <w:proofErr w:type="spellEnd"/>
      <w:r w:rsidR="00C108DE" w:rsidRPr="00B85183">
        <w:rPr>
          <w:rFonts w:asciiTheme="majorHAnsi" w:hAnsiTheme="majorHAnsi"/>
        </w:rPr>
        <w:t>-MH software</w:t>
      </w:r>
      <w:r w:rsidR="00B85183" w:rsidRPr="00B85183">
        <w:rPr>
          <w:rFonts w:asciiTheme="majorHAnsi" w:hAnsiTheme="majorHAnsi"/>
        </w:rPr>
        <w:t>.</w:t>
      </w:r>
      <w:r w:rsidR="007377AD">
        <w:rPr>
          <w:rFonts w:asciiTheme="majorHAnsi" w:hAnsiTheme="majorHAnsi"/>
        </w:rPr>
        <w:t xml:space="preserve"> </w:t>
      </w:r>
      <w:r w:rsidR="0037608E">
        <w:rPr>
          <w:rFonts w:asciiTheme="majorHAnsi" w:hAnsiTheme="majorHAnsi"/>
        </w:rPr>
        <w:t xml:space="preserve"> </w:t>
      </w:r>
      <w:r w:rsidR="00996CDA">
        <w:rPr>
          <w:rFonts w:asciiTheme="majorHAnsi" w:hAnsiTheme="majorHAnsi"/>
        </w:rPr>
        <w:t xml:space="preserve">The goal of this modeling was to estimate the depth and extent of coastal flooding under future SLR conditions and assess those impacts to the transportation network. </w:t>
      </w:r>
      <w:r w:rsidR="0052437E">
        <w:rPr>
          <w:rFonts w:asciiTheme="majorHAnsi" w:hAnsiTheme="majorHAnsi"/>
        </w:rPr>
        <w:t xml:space="preserve"> This document outlines the methods</w:t>
      </w:r>
      <w:r w:rsidR="004F4979">
        <w:rPr>
          <w:rFonts w:asciiTheme="majorHAnsi" w:hAnsiTheme="majorHAnsi"/>
        </w:rPr>
        <w:t xml:space="preserve"> </w:t>
      </w:r>
      <w:r w:rsidR="003137E4">
        <w:rPr>
          <w:rFonts w:asciiTheme="majorHAnsi" w:hAnsiTheme="majorHAnsi"/>
        </w:rPr>
        <w:t xml:space="preserve">tested </w:t>
      </w:r>
      <w:r w:rsidR="004F4979">
        <w:rPr>
          <w:rFonts w:asciiTheme="majorHAnsi" w:hAnsiTheme="majorHAnsi"/>
        </w:rPr>
        <w:t>for the Volusia County pilot area</w:t>
      </w:r>
      <w:r w:rsidR="00514C86">
        <w:rPr>
          <w:rFonts w:asciiTheme="majorHAnsi" w:hAnsiTheme="majorHAnsi"/>
        </w:rPr>
        <w:t>, as part of the Resilient Volusia FDEP Coastal Partnership Initiative grant</w:t>
      </w:r>
      <w:r w:rsidR="0052437E">
        <w:rPr>
          <w:rFonts w:asciiTheme="majorHAnsi" w:hAnsiTheme="majorHAnsi"/>
        </w:rPr>
        <w:t xml:space="preserve">. </w:t>
      </w:r>
    </w:p>
    <w:p w:rsidR="00E936F9" w:rsidRPr="000A0715" w:rsidRDefault="00BF2036" w:rsidP="003350B4">
      <w:pPr>
        <w:pStyle w:val="Heading2"/>
      </w:pPr>
      <w:r>
        <w:t xml:space="preserve">Background: </w:t>
      </w:r>
      <w:proofErr w:type="spellStart"/>
      <w:r w:rsidR="00E936F9" w:rsidRPr="000A0715">
        <w:t>Hazus</w:t>
      </w:r>
      <w:proofErr w:type="spellEnd"/>
      <w:r w:rsidR="00E936F9" w:rsidRPr="000A0715">
        <w:t xml:space="preserve">-MH - Multi-Hazard Loss Estimation Methodology </w:t>
      </w:r>
    </w:p>
    <w:p w:rsidR="00087D29" w:rsidRDefault="00E936F9" w:rsidP="008258B8">
      <w:pPr>
        <w:autoSpaceDE w:val="0"/>
        <w:autoSpaceDN w:val="0"/>
        <w:adjustRightInd w:val="0"/>
        <w:rPr>
          <w:rFonts w:asciiTheme="majorHAnsi" w:hAnsiTheme="majorHAnsi" w:cs="Arial"/>
        </w:rPr>
      </w:pPr>
      <w:r>
        <w:rPr>
          <w:rFonts w:asciiTheme="majorHAnsi" w:hAnsiTheme="majorHAnsi" w:cs="Arial"/>
        </w:rPr>
        <w:t>The Multi-</w:t>
      </w:r>
      <w:r w:rsidRPr="00A3669A">
        <w:rPr>
          <w:rFonts w:asciiTheme="majorHAnsi" w:hAnsiTheme="majorHAnsi" w:cs="Arial"/>
        </w:rPr>
        <w:t xml:space="preserve">Hazard Loss Estimation Methodology </w:t>
      </w:r>
      <w:r>
        <w:rPr>
          <w:rFonts w:asciiTheme="majorHAnsi" w:hAnsiTheme="majorHAnsi" w:cs="Arial"/>
        </w:rPr>
        <w:t>(</w:t>
      </w:r>
      <w:proofErr w:type="spellStart"/>
      <w:r w:rsidRPr="00A3669A">
        <w:rPr>
          <w:rFonts w:asciiTheme="majorHAnsi" w:hAnsiTheme="majorHAnsi" w:cs="Arial"/>
        </w:rPr>
        <w:t>Hazus</w:t>
      </w:r>
      <w:proofErr w:type="spellEnd"/>
      <w:r w:rsidRPr="00A3669A">
        <w:rPr>
          <w:rFonts w:asciiTheme="majorHAnsi" w:hAnsiTheme="majorHAnsi" w:cs="Arial"/>
        </w:rPr>
        <w:t>-MH</w:t>
      </w:r>
      <w:r>
        <w:rPr>
          <w:rFonts w:asciiTheme="majorHAnsi" w:hAnsiTheme="majorHAnsi" w:cs="Arial"/>
        </w:rPr>
        <w:t>)</w:t>
      </w:r>
      <w:r w:rsidRPr="00A3669A">
        <w:rPr>
          <w:rFonts w:asciiTheme="majorHAnsi" w:hAnsiTheme="majorHAnsi" w:cs="Arial"/>
        </w:rPr>
        <w:t xml:space="preserve"> is a standardized method</w:t>
      </w:r>
      <w:r>
        <w:rPr>
          <w:rFonts w:asciiTheme="majorHAnsi" w:hAnsiTheme="majorHAnsi" w:cs="Arial"/>
        </w:rPr>
        <w:t>ology</w:t>
      </w:r>
      <w:r w:rsidRPr="00A3669A">
        <w:rPr>
          <w:rFonts w:asciiTheme="majorHAnsi" w:hAnsiTheme="majorHAnsi" w:cs="Arial"/>
        </w:rPr>
        <w:t xml:space="preserve"> created by the Federal Emergency Ma</w:t>
      </w:r>
      <w:r w:rsidR="00941305">
        <w:rPr>
          <w:rFonts w:asciiTheme="majorHAnsi" w:hAnsiTheme="majorHAnsi" w:cs="Arial"/>
        </w:rPr>
        <w:t xml:space="preserve">nagement Administration (FEMA) </w:t>
      </w:r>
      <w:r w:rsidRPr="00A3669A">
        <w:rPr>
          <w:rFonts w:asciiTheme="majorHAnsi" w:hAnsiTheme="majorHAnsi" w:cs="Arial"/>
        </w:rPr>
        <w:t>to estimate potential losses from earthquakes, hurricane winds, and floods</w:t>
      </w:r>
      <w:r w:rsidRPr="009830D7">
        <w:rPr>
          <w:rFonts w:asciiTheme="majorHAnsi" w:hAnsiTheme="majorHAnsi" w:cs="Arial"/>
        </w:rPr>
        <w:t>.</w:t>
      </w:r>
      <w:r>
        <w:rPr>
          <w:rFonts w:asciiTheme="majorHAnsi" w:hAnsiTheme="majorHAnsi" w:cs="Arial"/>
        </w:rPr>
        <w:t xml:space="preserve">  </w:t>
      </w:r>
      <w:proofErr w:type="spellStart"/>
      <w:r>
        <w:rPr>
          <w:rFonts w:asciiTheme="majorHAnsi" w:hAnsiTheme="majorHAnsi" w:cs="Arial"/>
        </w:rPr>
        <w:t>Hazus</w:t>
      </w:r>
      <w:proofErr w:type="spellEnd"/>
      <w:r>
        <w:rPr>
          <w:rFonts w:asciiTheme="majorHAnsi" w:hAnsiTheme="majorHAnsi" w:cs="Arial"/>
        </w:rPr>
        <w:t>-MH contains multiple models for estimati</w:t>
      </w:r>
      <w:r w:rsidR="00087D29">
        <w:rPr>
          <w:rFonts w:asciiTheme="majorHAnsi" w:hAnsiTheme="majorHAnsi" w:cs="Arial"/>
        </w:rPr>
        <w:t xml:space="preserve">ng losses from various hazards, including </w:t>
      </w:r>
      <w:r>
        <w:rPr>
          <w:rFonts w:asciiTheme="majorHAnsi" w:hAnsiTheme="majorHAnsi" w:cs="Arial"/>
        </w:rPr>
        <w:t xml:space="preserve">the Earthquake Model, the Flood Model, and the Hurricane Model.  </w:t>
      </w:r>
    </w:p>
    <w:p w:rsidR="00087D29" w:rsidRDefault="00087D29" w:rsidP="008258B8">
      <w:pPr>
        <w:autoSpaceDE w:val="0"/>
        <w:autoSpaceDN w:val="0"/>
        <w:adjustRightInd w:val="0"/>
        <w:rPr>
          <w:rFonts w:asciiTheme="majorHAnsi" w:hAnsiTheme="majorHAnsi" w:cs="Arial"/>
        </w:rPr>
      </w:pPr>
    </w:p>
    <w:p w:rsidR="00E936F9" w:rsidRDefault="00E936F9" w:rsidP="008258B8">
      <w:pPr>
        <w:autoSpaceDE w:val="0"/>
        <w:autoSpaceDN w:val="0"/>
        <w:adjustRightInd w:val="0"/>
        <w:rPr>
          <w:rFonts w:asciiTheme="majorHAnsi" w:hAnsiTheme="majorHAnsi" w:cs="Arial"/>
        </w:rPr>
      </w:pPr>
      <w:r>
        <w:rPr>
          <w:rFonts w:asciiTheme="majorHAnsi" w:hAnsiTheme="majorHAnsi" w:cs="Arial"/>
        </w:rPr>
        <w:t>The</w:t>
      </w:r>
      <w:r w:rsidRPr="00EF0BAB">
        <w:rPr>
          <w:rFonts w:asciiTheme="majorHAnsi" w:hAnsiTheme="majorHAnsi" w:cs="Arial"/>
        </w:rPr>
        <w:t xml:space="preserve"> Flood Model </w:t>
      </w:r>
      <w:r>
        <w:rPr>
          <w:rFonts w:asciiTheme="majorHAnsi" w:hAnsiTheme="majorHAnsi" w:cs="Arial"/>
        </w:rPr>
        <w:t xml:space="preserve">is used to estimate riverine and coastal flood hazards and potential damage to buildings, infrastructure, and land use.   </w:t>
      </w:r>
      <w:r w:rsidR="00BE467E">
        <w:rPr>
          <w:rFonts w:asciiTheme="majorHAnsi" w:hAnsiTheme="majorHAnsi" w:cs="Arial"/>
        </w:rPr>
        <w:t>The software models specific return intervals of flooding (such as the 100-year return interval or commonly referred to “100-year flood event”</w:t>
      </w:r>
      <w:r w:rsidR="00B85183">
        <w:rPr>
          <w:rFonts w:asciiTheme="majorHAnsi" w:hAnsiTheme="majorHAnsi" w:cs="Arial"/>
        </w:rPr>
        <w:t xml:space="preserve"> or “100-year storm”</w:t>
      </w:r>
      <w:r w:rsidR="00BE467E">
        <w:rPr>
          <w:rFonts w:asciiTheme="majorHAnsi" w:hAnsiTheme="majorHAnsi" w:cs="Arial"/>
        </w:rPr>
        <w:t>)</w:t>
      </w:r>
      <w:r w:rsidR="0082600C">
        <w:rPr>
          <w:rFonts w:asciiTheme="majorHAnsi" w:hAnsiTheme="majorHAnsi" w:cs="Arial"/>
        </w:rPr>
        <w:t xml:space="preserve"> and damages resulting from those events</w:t>
      </w:r>
      <w:r w:rsidR="00BE467E">
        <w:rPr>
          <w:rFonts w:asciiTheme="majorHAnsi" w:hAnsiTheme="majorHAnsi" w:cs="Arial"/>
        </w:rPr>
        <w:t xml:space="preserve">. </w:t>
      </w:r>
      <w:r>
        <w:rPr>
          <w:rFonts w:asciiTheme="majorHAnsi" w:hAnsiTheme="majorHAnsi" w:cs="Arial"/>
        </w:rPr>
        <w:t xml:space="preserve">The Hurricane Wind Model is used to estimate hurricane winds and potential damage to buildings for the Atlantic and Gulf Coast regions and Hawaii.  </w:t>
      </w:r>
      <w:r w:rsidR="001A5A70">
        <w:rPr>
          <w:rFonts w:asciiTheme="majorHAnsi" w:hAnsiTheme="majorHAnsi" w:cs="Arial"/>
        </w:rPr>
        <w:t xml:space="preserve">There is also an option to model the combined flood and wind hazards to produce hurricane-induced coastal surge.  </w:t>
      </w:r>
      <w:r>
        <w:rPr>
          <w:rFonts w:asciiTheme="majorHAnsi" w:hAnsiTheme="majorHAnsi" w:cs="Arial"/>
        </w:rPr>
        <w:t xml:space="preserve">FEMA’s </w:t>
      </w:r>
      <w:proofErr w:type="spellStart"/>
      <w:r>
        <w:rPr>
          <w:rFonts w:asciiTheme="majorHAnsi" w:hAnsiTheme="majorHAnsi" w:cs="Arial"/>
        </w:rPr>
        <w:t>Hazus</w:t>
      </w:r>
      <w:proofErr w:type="spellEnd"/>
      <w:r>
        <w:rPr>
          <w:rFonts w:asciiTheme="majorHAnsi" w:hAnsiTheme="majorHAnsi" w:cs="Arial"/>
        </w:rPr>
        <w:t xml:space="preserve">-MH website: </w:t>
      </w:r>
      <w:hyperlink r:id="rId9" w:history="1">
        <w:r w:rsidR="00C66A98" w:rsidRPr="00EA4307">
          <w:rPr>
            <w:rStyle w:val="Hyperlink"/>
            <w:rFonts w:asciiTheme="majorHAnsi" w:hAnsiTheme="majorHAnsi" w:cs="Arial"/>
          </w:rPr>
          <w:t>https://www.fema.gov/hazus</w:t>
        </w:r>
      </w:hyperlink>
    </w:p>
    <w:p w:rsidR="00C66A98" w:rsidRPr="008258B8" w:rsidRDefault="00C66A98" w:rsidP="008258B8">
      <w:pPr>
        <w:autoSpaceDE w:val="0"/>
        <w:autoSpaceDN w:val="0"/>
        <w:adjustRightInd w:val="0"/>
        <w:rPr>
          <w:rFonts w:asciiTheme="majorHAnsi" w:hAnsiTheme="majorHAnsi" w:cs="Arial"/>
        </w:rPr>
      </w:pPr>
    </w:p>
    <w:p w:rsidR="00C66A98" w:rsidRDefault="00C3351E" w:rsidP="00C66A98">
      <w:pPr>
        <w:pStyle w:val="Heading2"/>
        <w:spacing w:before="0"/>
      </w:pPr>
      <w:r>
        <w:t xml:space="preserve">Method 1: </w:t>
      </w:r>
      <w:proofErr w:type="spellStart"/>
      <w:r w:rsidR="008258B8">
        <w:t>Hazus</w:t>
      </w:r>
      <w:proofErr w:type="spellEnd"/>
      <w:r w:rsidR="008258B8">
        <w:t>-MH Coastal Flood Hazard</w:t>
      </w:r>
      <w:r>
        <w:t>s</w:t>
      </w:r>
      <w:r w:rsidR="008258B8">
        <w:t xml:space="preserve"> Model: </w:t>
      </w:r>
    </w:p>
    <w:p w:rsidR="00C66A98" w:rsidRPr="00C66A98" w:rsidRDefault="008258B8" w:rsidP="00C66A98">
      <w:pPr>
        <w:pStyle w:val="Heading2"/>
        <w:spacing w:before="0"/>
      </w:pPr>
      <w:r>
        <w:t>Analyzing 100-year storms</w:t>
      </w:r>
      <w:r w:rsidR="00802D14">
        <w:t>-surge</w:t>
      </w:r>
      <w:r>
        <w:t xml:space="preserve"> with SLR Scenarios</w:t>
      </w:r>
    </w:p>
    <w:p w:rsidR="00481927" w:rsidRPr="00C07D19" w:rsidRDefault="00C3351E" w:rsidP="008258B8">
      <w:pPr>
        <w:rPr>
          <w:rFonts w:asciiTheme="majorHAnsi" w:hAnsiTheme="majorHAnsi" w:cs="Arial"/>
        </w:rPr>
      </w:pPr>
      <w:r>
        <w:rPr>
          <w:rFonts w:asciiTheme="majorHAnsi" w:hAnsiTheme="majorHAnsi" w:cs="Arial"/>
        </w:rPr>
        <w:t xml:space="preserve">The first method </w:t>
      </w:r>
      <w:r w:rsidR="00481927" w:rsidRPr="00A3669A">
        <w:rPr>
          <w:rFonts w:asciiTheme="majorHAnsi" w:hAnsiTheme="majorHAnsi" w:cs="Arial"/>
        </w:rPr>
        <w:t xml:space="preserve">to </w:t>
      </w:r>
      <w:r w:rsidR="00481927">
        <w:rPr>
          <w:rFonts w:asciiTheme="majorHAnsi" w:hAnsiTheme="majorHAnsi" w:cs="Arial"/>
        </w:rPr>
        <w:t>model potential future</w:t>
      </w:r>
      <w:r w:rsidR="00481927" w:rsidRPr="00A3669A">
        <w:rPr>
          <w:rFonts w:asciiTheme="majorHAnsi" w:hAnsiTheme="majorHAnsi" w:cs="Arial"/>
        </w:rPr>
        <w:t xml:space="preserve"> s</w:t>
      </w:r>
      <w:r w:rsidR="00481927">
        <w:rPr>
          <w:rFonts w:asciiTheme="majorHAnsi" w:hAnsiTheme="majorHAnsi" w:cs="Arial"/>
        </w:rPr>
        <w:t xml:space="preserve">torm surge </w:t>
      </w:r>
      <w:r>
        <w:rPr>
          <w:rFonts w:asciiTheme="majorHAnsi" w:hAnsiTheme="majorHAnsi" w:cs="Arial"/>
        </w:rPr>
        <w:t>utilized t</w:t>
      </w:r>
      <w:r w:rsidR="00AC6709" w:rsidRPr="00A3669A">
        <w:rPr>
          <w:rFonts w:asciiTheme="majorHAnsi" w:hAnsiTheme="majorHAnsi" w:cs="Arial"/>
        </w:rPr>
        <w:t xml:space="preserve">he </w:t>
      </w:r>
      <w:r w:rsidR="00AC6709" w:rsidRPr="00220857">
        <w:rPr>
          <w:rFonts w:asciiTheme="majorHAnsi" w:hAnsiTheme="majorHAnsi" w:cs="Arial"/>
        </w:rPr>
        <w:t xml:space="preserve">Coastal Flood Hazards component of the </w:t>
      </w:r>
      <w:proofErr w:type="spellStart"/>
      <w:r w:rsidR="00AC6709" w:rsidRPr="00220857">
        <w:rPr>
          <w:rFonts w:asciiTheme="majorHAnsi" w:hAnsiTheme="majorHAnsi" w:cs="Arial"/>
        </w:rPr>
        <w:t>Hazus</w:t>
      </w:r>
      <w:proofErr w:type="spellEnd"/>
      <w:r w:rsidR="00AC6709" w:rsidRPr="00220857">
        <w:rPr>
          <w:rFonts w:asciiTheme="majorHAnsi" w:hAnsiTheme="majorHAnsi" w:cs="Arial"/>
        </w:rPr>
        <w:t>-MH Flood Model</w:t>
      </w:r>
      <w:r w:rsidR="00481927">
        <w:rPr>
          <w:rFonts w:asciiTheme="majorHAnsi" w:hAnsiTheme="majorHAnsi" w:cs="Arial"/>
        </w:rPr>
        <w:t>.</w:t>
      </w:r>
      <w:r>
        <w:rPr>
          <w:rFonts w:asciiTheme="majorHAnsi" w:hAnsiTheme="majorHAnsi" w:cs="Arial"/>
        </w:rPr>
        <w:t xml:space="preserve"> </w:t>
      </w:r>
      <w:r w:rsidR="00481927">
        <w:rPr>
          <w:rFonts w:asciiTheme="majorHAnsi" w:hAnsiTheme="majorHAnsi" w:cs="Arial"/>
        </w:rPr>
        <w:t>This model follows FEMA’s methodology for developing the Flood Insurance Rate Maps (FIRMs), where flood frequency and flood magnitude (or depth) are used to define flood hazard. The model</w:t>
      </w:r>
      <w:r w:rsidR="00481927" w:rsidRPr="00A3669A">
        <w:rPr>
          <w:rFonts w:asciiTheme="majorHAnsi" w:hAnsiTheme="majorHAnsi" w:cs="Arial"/>
        </w:rPr>
        <w:t xml:space="preserve"> relies on the 100-year </w:t>
      </w:r>
      <w:r w:rsidR="00481927">
        <w:rPr>
          <w:rFonts w:asciiTheme="majorHAnsi" w:hAnsiTheme="majorHAnsi" w:cs="Arial"/>
        </w:rPr>
        <w:t xml:space="preserve">Stillwater elevation (SWEL) and </w:t>
      </w:r>
      <w:r w:rsidR="00481927" w:rsidRPr="00735134">
        <w:rPr>
          <w:rFonts w:asciiTheme="majorHAnsi" w:hAnsiTheme="majorHAnsi" w:cs="Arial"/>
        </w:rPr>
        <w:t xml:space="preserve">Stillwater depth (SWD) </w:t>
      </w:r>
      <w:r w:rsidR="00481927" w:rsidRPr="00A3669A">
        <w:rPr>
          <w:rFonts w:asciiTheme="majorHAnsi" w:hAnsiTheme="majorHAnsi" w:cs="Arial"/>
        </w:rPr>
        <w:t xml:space="preserve">to identify the inland impacts of storm surge.  </w:t>
      </w:r>
      <w:r w:rsidR="00481927">
        <w:rPr>
          <w:rFonts w:asciiTheme="majorHAnsi" w:hAnsiTheme="majorHAnsi"/>
        </w:rPr>
        <w:t>Coastal flooding scenarios were run on the entire Atlantic coastline of Volusia County using t</w:t>
      </w:r>
      <w:r w:rsidR="00481927" w:rsidRPr="00AC6709">
        <w:rPr>
          <w:rFonts w:asciiTheme="majorHAnsi" w:hAnsiTheme="majorHAnsi"/>
        </w:rPr>
        <w:t xml:space="preserve">he FEMA </w:t>
      </w:r>
      <w:r w:rsidR="00481927">
        <w:rPr>
          <w:rFonts w:asciiTheme="majorHAnsi" w:hAnsiTheme="majorHAnsi"/>
        </w:rPr>
        <w:t xml:space="preserve">100-year or </w:t>
      </w:r>
      <w:r w:rsidR="00481927" w:rsidRPr="00AC6709">
        <w:rPr>
          <w:rFonts w:asciiTheme="majorHAnsi" w:hAnsiTheme="majorHAnsi"/>
        </w:rPr>
        <w:t>1%</w:t>
      </w:r>
      <w:r w:rsidR="00481927">
        <w:rPr>
          <w:rFonts w:asciiTheme="majorHAnsi" w:hAnsiTheme="majorHAnsi"/>
        </w:rPr>
        <w:t xml:space="preserve"> annual chance flood event </w:t>
      </w:r>
      <w:r w:rsidR="00481927" w:rsidRPr="00AC6709">
        <w:rPr>
          <w:rFonts w:asciiTheme="majorHAnsi" w:hAnsiTheme="majorHAnsi"/>
        </w:rPr>
        <w:t xml:space="preserve">as a baseline </w:t>
      </w:r>
      <w:r w:rsidR="00481927">
        <w:rPr>
          <w:rFonts w:asciiTheme="majorHAnsi" w:hAnsiTheme="majorHAnsi"/>
        </w:rPr>
        <w:t>scenario.  Nine scenarios of</w:t>
      </w:r>
      <w:r w:rsidR="00C07D19">
        <w:rPr>
          <w:rFonts w:asciiTheme="majorHAnsi" w:hAnsiTheme="majorHAnsi"/>
        </w:rPr>
        <w:t xml:space="preserve"> future</w:t>
      </w:r>
      <w:r w:rsidR="00481927">
        <w:rPr>
          <w:rFonts w:asciiTheme="majorHAnsi" w:hAnsiTheme="majorHAnsi"/>
        </w:rPr>
        <w:t xml:space="preserve"> SLR were then modeled by adding the SLR amounts to the coastal </w:t>
      </w:r>
      <w:r w:rsidR="00C07D19">
        <w:rPr>
          <w:rFonts w:asciiTheme="majorHAnsi" w:hAnsiTheme="majorHAnsi"/>
        </w:rPr>
        <w:t>Stillwater elevations for the base 100-year storm</w:t>
      </w:r>
      <w:r w:rsidR="00481927">
        <w:rPr>
          <w:rFonts w:asciiTheme="majorHAnsi" w:hAnsiTheme="majorHAnsi"/>
        </w:rPr>
        <w:t xml:space="preserve">. </w:t>
      </w:r>
    </w:p>
    <w:p w:rsidR="0013695C" w:rsidRDefault="0013695C" w:rsidP="008258B8">
      <w:pPr>
        <w:rPr>
          <w:rFonts w:asciiTheme="majorHAnsi" w:hAnsiTheme="majorHAnsi" w:cs="Arial"/>
        </w:rPr>
      </w:pPr>
    </w:p>
    <w:p w:rsidR="00042316" w:rsidRDefault="00220857" w:rsidP="008258B8">
      <w:pPr>
        <w:rPr>
          <w:rFonts w:asciiTheme="majorHAnsi" w:hAnsiTheme="majorHAnsi"/>
        </w:rPr>
      </w:pPr>
      <w:r>
        <w:rPr>
          <w:rFonts w:asciiTheme="majorHAnsi" w:hAnsiTheme="majorHAnsi"/>
        </w:rPr>
        <w:t xml:space="preserve">The </w:t>
      </w:r>
      <w:r w:rsidR="00080FAA">
        <w:rPr>
          <w:rFonts w:asciiTheme="majorHAnsi" w:hAnsiTheme="majorHAnsi"/>
        </w:rPr>
        <w:t>SLR scenarios</w:t>
      </w:r>
      <w:r>
        <w:rPr>
          <w:rFonts w:asciiTheme="majorHAnsi" w:hAnsiTheme="majorHAnsi"/>
        </w:rPr>
        <w:t xml:space="preserve"> </w:t>
      </w:r>
      <w:r w:rsidR="00821ACA">
        <w:rPr>
          <w:rFonts w:asciiTheme="majorHAnsi" w:hAnsiTheme="majorHAnsi"/>
        </w:rPr>
        <w:t xml:space="preserve">used for these model runs </w:t>
      </w:r>
      <w:r>
        <w:rPr>
          <w:rFonts w:asciiTheme="majorHAnsi" w:hAnsiTheme="majorHAnsi"/>
        </w:rPr>
        <w:t xml:space="preserve">are from the U.S. Army Corps of Engineers, and </w:t>
      </w:r>
      <w:r w:rsidR="00080FAA">
        <w:rPr>
          <w:rFonts w:asciiTheme="majorHAnsi" w:hAnsiTheme="majorHAnsi"/>
        </w:rPr>
        <w:t>are consistent with the modeling and vulnerability analysis conducted by the East Central Florida Regional Planning Council for other counties and communities in the ea</w:t>
      </w:r>
      <w:r w:rsidR="00821ACA">
        <w:rPr>
          <w:rFonts w:asciiTheme="majorHAnsi" w:hAnsiTheme="majorHAnsi"/>
        </w:rPr>
        <w:t>st central Florida region. In T</w:t>
      </w:r>
      <w:r w:rsidR="00080FAA">
        <w:rPr>
          <w:rFonts w:asciiTheme="majorHAnsi" w:hAnsiTheme="majorHAnsi"/>
        </w:rPr>
        <w:t xml:space="preserve">able </w:t>
      </w:r>
      <w:r w:rsidR="00821ACA">
        <w:rPr>
          <w:rFonts w:asciiTheme="majorHAnsi" w:hAnsiTheme="majorHAnsi"/>
        </w:rPr>
        <w:t>1 (</w:t>
      </w:r>
      <w:r w:rsidR="00080FAA">
        <w:rPr>
          <w:rFonts w:asciiTheme="majorHAnsi" w:hAnsiTheme="majorHAnsi"/>
        </w:rPr>
        <w:t>below</w:t>
      </w:r>
      <w:r w:rsidR="00821ACA">
        <w:rPr>
          <w:rFonts w:asciiTheme="majorHAnsi" w:hAnsiTheme="majorHAnsi"/>
        </w:rPr>
        <w:t>),</w:t>
      </w:r>
      <w:r w:rsidR="00080FAA">
        <w:rPr>
          <w:rFonts w:asciiTheme="majorHAnsi" w:hAnsiTheme="majorHAnsi"/>
        </w:rPr>
        <w:t xml:space="preserve"> the SLR values </w:t>
      </w:r>
      <w:r w:rsidR="00821ACA">
        <w:rPr>
          <w:rFonts w:asciiTheme="majorHAnsi" w:hAnsiTheme="majorHAnsi"/>
        </w:rPr>
        <w:t xml:space="preserve">are listed </w:t>
      </w:r>
      <w:r w:rsidR="00080FAA">
        <w:rPr>
          <w:rFonts w:asciiTheme="majorHAnsi" w:hAnsiTheme="majorHAnsi"/>
        </w:rPr>
        <w:t>in feet, relative to mean sea level (MSL)</w:t>
      </w:r>
      <w:r w:rsidR="00AD08A1">
        <w:rPr>
          <w:rFonts w:asciiTheme="majorHAnsi" w:hAnsiTheme="majorHAnsi"/>
        </w:rPr>
        <w:t xml:space="preserve">, and utilizing local </w:t>
      </w:r>
      <w:r w:rsidR="00AD08A1">
        <w:rPr>
          <w:rFonts w:asciiTheme="majorHAnsi" w:hAnsiTheme="majorHAnsi"/>
        </w:rPr>
        <w:lastRenderedPageBreak/>
        <w:t>sea level trend information from the Day</w:t>
      </w:r>
      <w:r w:rsidR="00A60182">
        <w:rPr>
          <w:rFonts w:asciiTheme="majorHAnsi" w:hAnsiTheme="majorHAnsi"/>
        </w:rPr>
        <w:t>tona Beach Shores tide station.</w:t>
      </w:r>
      <w:r w:rsidR="000A2D04">
        <w:rPr>
          <w:rFonts w:asciiTheme="majorHAnsi" w:hAnsiTheme="majorHAnsi"/>
        </w:rPr>
        <w:t xml:space="preserve"> At 2040, the range of projected SLR is from 0.37</w:t>
      </w:r>
      <w:r w:rsidR="00833F4E">
        <w:rPr>
          <w:rFonts w:asciiTheme="majorHAnsi" w:hAnsiTheme="majorHAnsi"/>
        </w:rPr>
        <w:t>-</w:t>
      </w:r>
      <w:r w:rsidR="000A2D04">
        <w:rPr>
          <w:rFonts w:asciiTheme="majorHAnsi" w:hAnsiTheme="majorHAnsi"/>
        </w:rPr>
        <w:t>f</w:t>
      </w:r>
      <w:r w:rsidR="00833F4E">
        <w:rPr>
          <w:rFonts w:asciiTheme="majorHAnsi" w:hAnsiTheme="majorHAnsi"/>
        </w:rPr>
        <w:t>ee</w:t>
      </w:r>
      <w:r w:rsidR="000A2D04">
        <w:rPr>
          <w:rFonts w:asciiTheme="majorHAnsi" w:hAnsiTheme="majorHAnsi"/>
        </w:rPr>
        <w:t>t to 1.22</w:t>
      </w:r>
      <w:r w:rsidR="00833F4E">
        <w:rPr>
          <w:rFonts w:asciiTheme="majorHAnsi" w:hAnsiTheme="majorHAnsi"/>
        </w:rPr>
        <w:t>-</w:t>
      </w:r>
      <w:r w:rsidR="000A2D04">
        <w:rPr>
          <w:rFonts w:asciiTheme="majorHAnsi" w:hAnsiTheme="majorHAnsi"/>
        </w:rPr>
        <w:t>f</w:t>
      </w:r>
      <w:r w:rsidR="00833F4E">
        <w:rPr>
          <w:rFonts w:asciiTheme="majorHAnsi" w:hAnsiTheme="majorHAnsi"/>
        </w:rPr>
        <w:t>ee</w:t>
      </w:r>
      <w:r w:rsidR="000A2D04">
        <w:rPr>
          <w:rFonts w:asciiTheme="majorHAnsi" w:hAnsiTheme="majorHAnsi"/>
        </w:rPr>
        <w:t>t. At 2070, the range of projected SLR is 0.59</w:t>
      </w:r>
      <w:r w:rsidR="00833F4E">
        <w:rPr>
          <w:rFonts w:asciiTheme="majorHAnsi" w:hAnsiTheme="majorHAnsi"/>
        </w:rPr>
        <w:t>-</w:t>
      </w:r>
      <w:r w:rsidR="000A2D04">
        <w:rPr>
          <w:rFonts w:asciiTheme="majorHAnsi" w:hAnsiTheme="majorHAnsi"/>
        </w:rPr>
        <w:t>f</w:t>
      </w:r>
      <w:r w:rsidR="00833F4E">
        <w:rPr>
          <w:rFonts w:asciiTheme="majorHAnsi" w:hAnsiTheme="majorHAnsi"/>
        </w:rPr>
        <w:t>ee</w:t>
      </w:r>
      <w:r w:rsidR="000A2D04">
        <w:rPr>
          <w:rFonts w:asciiTheme="majorHAnsi" w:hAnsiTheme="majorHAnsi"/>
        </w:rPr>
        <w:t>t to 2.85</w:t>
      </w:r>
      <w:r w:rsidR="00833F4E">
        <w:rPr>
          <w:rFonts w:asciiTheme="majorHAnsi" w:hAnsiTheme="majorHAnsi"/>
        </w:rPr>
        <w:t>-</w:t>
      </w:r>
      <w:r w:rsidR="000A2D04">
        <w:rPr>
          <w:rFonts w:asciiTheme="majorHAnsi" w:hAnsiTheme="majorHAnsi"/>
        </w:rPr>
        <w:t>f</w:t>
      </w:r>
      <w:r w:rsidR="00833F4E">
        <w:rPr>
          <w:rFonts w:asciiTheme="majorHAnsi" w:hAnsiTheme="majorHAnsi"/>
        </w:rPr>
        <w:t>ee</w:t>
      </w:r>
      <w:r w:rsidR="000A2D04">
        <w:rPr>
          <w:rFonts w:asciiTheme="majorHAnsi" w:hAnsiTheme="majorHAnsi"/>
        </w:rPr>
        <w:t>t. At 2100, the range of projected SLR is from 0.82</w:t>
      </w:r>
      <w:r w:rsidR="00833F4E">
        <w:rPr>
          <w:rFonts w:asciiTheme="majorHAnsi" w:hAnsiTheme="majorHAnsi"/>
        </w:rPr>
        <w:t>-</w:t>
      </w:r>
      <w:r w:rsidR="000A2D04">
        <w:rPr>
          <w:rFonts w:asciiTheme="majorHAnsi" w:hAnsiTheme="majorHAnsi"/>
        </w:rPr>
        <w:t>f</w:t>
      </w:r>
      <w:r w:rsidR="00833F4E">
        <w:rPr>
          <w:rFonts w:asciiTheme="majorHAnsi" w:hAnsiTheme="majorHAnsi"/>
        </w:rPr>
        <w:t>ee</w:t>
      </w:r>
      <w:r w:rsidR="000A2D04">
        <w:rPr>
          <w:rFonts w:asciiTheme="majorHAnsi" w:hAnsiTheme="majorHAnsi"/>
        </w:rPr>
        <w:t>t to 5.15</w:t>
      </w:r>
      <w:r w:rsidR="00833F4E">
        <w:rPr>
          <w:rFonts w:asciiTheme="majorHAnsi" w:hAnsiTheme="majorHAnsi"/>
        </w:rPr>
        <w:t>-</w:t>
      </w:r>
      <w:r w:rsidR="000A2D04">
        <w:rPr>
          <w:rFonts w:asciiTheme="majorHAnsi" w:hAnsiTheme="majorHAnsi"/>
        </w:rPr>
        <w:t>f</w:t>
      </w:r>
      <w:r w:rsidR="00833F4E">
        <w:rPr>
          <w:rFonts w:asciiTheme="majorHAnsi" w:hAnsiTheme="majorHAnsi"/>
        </w:rPr>
        <w:t>ee</w:t>
      </w:r>
      <w:r w:rsidR="000A2D04">
        <w:rPr>
          <w:rFonts w:asciiTheme="majorHAnsi" w:hAnsiTheme="majorHAnsi"/>
        </w:rPr>
        <w:t>t.</w:t>
      </w:r>
      <w:r w:rsidR="00821ACA">
        <w:rPr>
          <w:rFonts w:asciiTheme="majorHAnsi" w:hAnsiTheme="majorHAnsi"/>
        </w:rPr>
        <w:t xml:space="preserve">  Figure 1 below is a graph plotting the SLR values in Table 1.</w:t>
      </w:r>
    </w:p>
    <w:p w:rsidR="00821ACA" w:rsidRPr="003350B4" w:rsidRDefault="00821ACA" w:rsidP="008258B8">
      <w:pPr>
        <w:rPr>
          <w:rFonts w:asciiTheme="majorHAnsi" w:hAnsiTheme="majorHAnsi"/>
        </w:rPr>
      </w:pPr>
    </w:p>
    <w:tbl>
      <w:tblPr>
        <w:tblW w:w="4160" w:type="dxa"/>
        <w:tblInd w:w="2610" w:type="dxa"/>
        <w:tblLook w:val="04A0" w:firstRow="1" w:lastRow="0" w:firstColumn="1" w:lastColumn="0" w:noHBand="0" w:noVBand="1"/>
      </w:tblPr>
      <w:tblGrid>
        <w:gridCol w:w="992"/>
        <w:gridCol w:w="876"/>
        <w:gridCol w:w="1416"/>
        <w:gridCol w:w="876"/>
      </w:tblGrid>
      <w:tr w:rsidR="008258B8" w:rsidRPr="008258B8" w:rsidTr="00080FAA">
        <w:trPr>
          <w:trHeight w:val="300"/>
        </w:trPr>
        <w:tc>
          <w:tcPr>
            <w:tcW w:w="4160" w:type="dxa"/>
            <w:gridSpan w:val="4"/>
            <w:tcBorders>
              <w:top w:val="nil"/>
              <w:left w:val="nil"/>
              <w:bottom w:val="single" w:sz="4" w:space="0" w:color="auto"/>
              <w:right w:val="nil"/>
            </w:tcBorders>
            <w:shd w:val="clear" w:color="auto" w:fill="auto"/>
            <w:noWrap/>
            <w:vAlign w:val="bottom"/>
            <w:hideMark/>
          </w:tcPr>
          <w:p w:rsidR="00080FAA" w:rsidRDefault="008258B8" w:rsidP="00220857">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USACE SLR Projections</w:t>
            </w:r>
          </w:p>
          <w:p w:rsidR="00080FAA" w:rsidRDefault="008258B8" w:rsidP="008258B8">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 xml:space="preserve">Feet of </w:t>
            </w:r>
            <w:r w:rsidR="00080FAA">
              <w:rPr>
                <w:rFonts w:ascii="Calibri" w:eastAsia="Times New Roman" w:hAnsi="Calibri" w:cs="Times New Roman"/>
                <w:b/>
                <w:bCs/>
                <w:color w:val="000000"/>
              </w:rPr>
              <w:t xml:space="preserve">RSLR </w:t>
            </w:r>
            <w:r w:rsidR="00080FAA" w:rsidRPr="008258B8">
              <w:rPr>
                <w:rFonts w:ascii="Calibri" w:eastAsia="Times New Roman" w:hAnsi="Calibri" w:cs="Times New Roman"/>
                <w:b/>
                <w:bCs/>
                <w:color w:val="000000"/>
              </w:rPr>
              <w:t>(relative to MSL)</w:t>
            </w:r>
          </w:p>
          <w:p w:rsidR="008258B8" w:rsidRPr="008258B8" w:rsidRDefault="00080FAA" w:rsidP="00080FAA">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 xml:space="preserve">Daytona Beach Shores, FL </w:t>
            </w:r>
          </w:p>
        </w:tc>
      </w:tr>
      <w:tr w:rsidR="008258B8" w:rsidRPr="008258B8" w:rsidTr="00080FA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rPr>
                <w:rFonts w:ascii="Calibri" w:eastAsia="Times New Roman" w:hAnsi="Calibri" w:cs="Times New Roman"/>
                <w:color w:val="000000"/>
              </w:rPr>
            </w:pPr>
            <w:r w:rsidRPr="008258B8">
              <w:rPr>
                <w:rFonts w:ascii="Calibri" w:eastAsia="Times New Roman" w:hAnsi="Calibri" w:cs="Times New Roman"/>
                <w:color w:val="000000"/>
              </w:rPr>
              <w:t> </w:t>
            </w:r>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center"/>
              <w:rPr>
                <w:rFonts w:ascii="Calibri" w:eastAsia="Times New Roman" w:hAnsi="Calibri" w:cs="Times New Roman"/>
                <w:b/>
                <w:bCs/>
                <w:color w:val="000000"/>
              </w:rPr>
            </w:pPr>
            <w:r w:rsidRPr="008258B8">
              <w:rPr>
                <w:rFonts w:ascii="Calibri" w:eastAsia="Times New Roman" w:hAnsi="Calibri" w:cs="Times New Roman"/>
                <w:b/>
                <w:bCs/>
                <w:color w:val="000000"/>
              </w:rPr>
              <w:t>L</w:t>
            </w:r>
            <w:r>
              <w:rPr>
                <w:rFonts w:ascii="Calibri" w:eastAsia="Times New Roman" w:hAnsi="Calibri" w:cs="Times New Roman"/>
                <w:b/>
                <w:bCs/>
                <w:color w:val="000000"/>
              </w:rPr>
              <w:t>ow</w:t>
            </w:r>
          </w:p>
        </w:tc>
        <w:tc>
          <w:tcPr>
            <w:tcW w:w="141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Intermediate</w:t>
            </w:r>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center"/>
              <w:rPr>
                <w:rFonts w:ascii="Calibri" w:eastAsia="Times New Roman" w:hAnsi="Calibri" w:cs="Times New Roman"/>
                <w:b/>
                <w:bCs/>
                <w:color w:val="000000"/>
              </w:rPr>
            </w:pPr>
            <w:r w:rsidRPr="008258B8">
              <w:rPr>
                <w:rFonts w:ascii="Calibri" w:eastAsia="Times New Roman" w:hAnsi="Calibri" w:cs="Times New Roman"/>
                <w:b/>
                <w:bCs/>
                <w:color w:val="000000"/>
              </w:rPr>
              <w:t>H</w:t>
            </w:r>
            <w:r>
              <w:rPr>
                <w:rFonts w:ascii="Calibri" w:eastAsia="Times New Roman" w:hAnsi="Calibri" w:cs="Times New Roman"/>
                <w:b/>
                <w:bCs/>
                <w:color w:val="000000"/>
              </w:rPr>
              <w:t>igh</w:t>
            </w:r>
          </w:p>
        </w:tc>
      </w:tr>
      <w:tr w:rsidR="008258B8" w:rsidRPr="008258B8" w:rsidTr="00080FA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b/>
                <w:bCs/>
                <w:color w:val="000000"/>
              </w:rPr>
            </w:pPr>
            <w:r w:rsidRPr="008258B8">
              <w:rPr>
                <w:rFonts w:ascii="Calibri" w:eastAsia="Times New Roman" w:hAnsi="Calibri" w:cs="Times New Roman"/>
                <w:b/>
                <w:bCs/>
                <w:color w:val="000000"/>
              </w:rPr>
              <w:t>2040</w:t>
            </w:r>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0.37</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0.57</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1.22</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r>
      <w:tr w:rsidR="008258B8" w:rsidRPr="008258B8" w:rsidTr="00080FA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b/>
                <w:bCs/>
                <w:color w:val="000000"/>
              </w:rPr>
            </w:pPr>
            <w:r w:rsidRPr="008258B8">
              <w:rPr>
                <w:rFonts w:ascii="Calibri" w:eastAsia="Times New Roman" w:hAnsi="Calibri" w:cs="Times New Roman"/>
                <w:b/>
                <w:bCs/>
                <w:color w:val="000000"/>
              </w:rPr>
              <w:t>2070</w:t>
            </w:r>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0.59</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1.14</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2.85</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r>
      <w:tr w:rsidR="008258B8" w:rsidRPr="008258B8" w:rsidTr="00080FAA">
        <w:trPr>
          <w:trHeight w:val="300"/>
        </w:trPr>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b/>
                <w:bCs/>
                <w:color w:val="000000"/>
              </w:rPr>
            </w:pPr>
            <w:r w:rsidRPr="008258B8">
              <w:rPr>
                <w:rFonts w:ascii="Calibri" w:eastAsia="Times New Roman" w:hAnsi="Calibri" w:cs="Times New Roman"/>
                <w:b/>
                <w:bCs/>
                <w:color w:val="000000"/>
              </w:rPr>
              <w:t>2100</w:t>
            </w:r>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0.82</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c>
          <w:tcPr>
            <w:tcW w:w="141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1.86</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c>
          <w:tcPr>
            <w:tcW w:w="876" w:type="dxa"/>
            <w:tcBorders>
              <w:top w:val="nil"/>
              <w:left w:val="nil"/>
              <w:bottom w:val="single" w:sz="4" w:space="0" w:color="auto"/>
              <w:right w:val="single" w:sz="4" w:space="0" w:color="auto"/>
            </w:tcBorders>
            <w:shd w:val="clear" w:color="auto" w:fill="auto"/>
            <w:noWrap/>
            <w:vAlign w:val="bottom"/>
            <w:hideMark/>
          </w:tcPr>
          <w:p w:rsidR="008258B8" w:rsidRPr="008258B8" w:rsidRDefault="008258B8" w:rsidP="008258B8">
            <w:pPr>
              <w:spacing w:line="240" w:lineRule="auto"/>
              <w:jc w:val="right"/>
              <w:rPr>
                <w:rFonts w:ascii="Calibri" w:eastAsia="Times New Roman" w:hAnsi="Calibri" w:cs="Times New Roman"/>
                <w:color w:val="000000"/>
              </w:rPr>
            </w:pPr>
            <w:r w:rsidRPr="008258B8">
              <w:rPr>
                <w:rFonts w:ascii="Calibri" w:eastAsia="Times New Roman" w:hAnsi="Calibri" w:cs="Times New Roman"/>
                <w:color w:val="000000"/>
              </w:rPr>
              <w:t>5.15</w:t>
            </w:r>
            <w:r w:rsidR="00E44192">
              <w:rPr>
                <w:rFonts w:ascii="Calibri" w:eastAsia="Times New Roman" w:hAnsi="Calibri" w:cs="Times New Roman"/>
                <w:color w:val="000000"/>
              </w:rPr>
              <w:t xml:space="preserve"> </w:t>
            </w:r>
            <w:proofErr w:type="spellStart"/>
            <w:r w:rsidR="00E44192">
              <w:rPr>
                <w:rFonts w:ascii="Calibri" w:eastAsia="Times New Roman" w:hAnsi="Calibri" w:cs="Times New Roman"/>
                <w:color w:val="000000"/>
              </w:rPr>
              <w:t>ft</w:t>
            </w:r>
            <w:proofErr w:type="spellEnd"/>
          </w:p>
        </w:tc>
      </w:tr>
    </w:tbl>
    <w:p w:rsidR="008258B8" w:rsidRDefault="008258B8" w:rsidP="00AC6709">
      <w:pPr>
        <w:rPr>
          <w:rFonts w:asciiTheme="majorHAnsi" w:hAnsiTheme="majorHAnsi" w:cs="Arial"/>
        </w:rPr>
      </w:pPr>
    </w:p>
    <w:p w:rsidR="00042316" w:rsidRDefault="00042316" w:rsidP="00042316">
      <w:pPr>
        <w:pStyle w:val="Caption"/>
        <w:jc w:val="center"/>
      </w:pPr>
      <w:proofErr w:type="gramStart"/>
      <w:r>
        <w:t>Table 1.</w:t>
      </w:r>
      <w:proofErr w:type="gramEnd"/>
      <w:r>
        <w:t xml:space="preserve"> U.S. Army Corps of Engineers Sea Level Rise Projections in Feet, Daytona Beach Shores, FL</w:t>
      </w:r>
    </w:p>
    <w:p w:rsidR="00080FAA" w:rsidRDefault="00080FAA" w:rsidP="00042316">
      <w:pPr>
        <w:jc w:val="center"/>
        <w:rPr>
          <w:rFonts w:asciiTheme="majorHAnsi" w:hAnsiTheme="majorHAnsi" w:cs="Arial"/>
        </w:rPr>
      </w:pPr>
      <w:r>
        <w:rPr>
          <w:rFonts w:asciiTheme="majorHAnsi" w:hAnsiTheme="majorHAnsi" w:cs="Arial"/>
          <w:noProof/>
        </w:rPr>
        <w:drawing>
          <wp:inline distT="0" distB="0" distL="0" distR="0" wp14:anchorId="3D634503" wp14:editId="245B6AD2">
            <wp:extent cx="5452110" cy="446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ace_slr_graph.jpg"/>
                    <pic:cNvPicPr/>
                  </pic:nvPicPr>
                  <pic:blipFill>
                    <a:blip r:embed="rId10">
                      <a:extLst>
                        <a:ext uri="{28A0092B-C50C-407E-A947-70E740481C1C}">
                          <a14:useLocalDpi xmlns:a14="http://schemas.microsoft.com/office/drawing/2010/main" val="0"/>
                        </a:ext>
                      </a:extLst>
                    </a:blip>
                    <a:stretch>
                      <a:fillRect/>
                    </a:stretch>
                  </pic:blipFill>
                  <pic:spPr>
                    <a:xfrm>
                      <a:off x="0" y="0"/>
                      <a:ext cx="5452110" cy="4464050"/>
                    </a:xfrm>
                    <a:prstGeom prst="rect">
                      <a:avLst/>
                    </a:prstGeom>
                  </pic:spPr>
                </pic:pic>
              </a:graphicData>
            </a:graphic>
          </wp:inline>
        </w:drawing>
      </w:r>
    </w:p>
    <w:p w:rsidR="00042316" w:rsidRDefault="00042316" w:rsidP="00042316">
      <w:pPr>
        <w:pStyle w:val="Caption"/>
        <w:jc w:val="center"/>
      </w:pPr>
      <w:proofErr w:type="gramStart"/>
      <w:r>
        <w:t>Figure 1.</w:t>
      </w:r>
      <w:proofErr w:type="gramEnd"/>
      <w:r>
        <w:t xml:space="preserve">  Relative Sea Level Change Projections, Daytona Beach Shores, FL, U.S. Army Corps of Engineers sea-level change calculator</w:t>
      </w:r>
    </w:p>
    <w:p w:rsidR="00EA4D9E" w:rsidRDefault="00EA4D9E" w:rsidP="00817062">
      <w:pPr>
        <w:rPr>
          <w:rFonts w:asciiTheme="majorHAnsi" w:hAnsiTheme="majorHAnsi" w:cs="Arial"/>
        </w:rPr>
      </w:pPr>
    </w:p>
    <w:p w:rsidR="00EA4D9E" w:rsidRDefault="00EA4D9E" w:rsidP="00817062">
      <w:pPr>
        <w:rPr>
          <w:rFonts w:asciiTheme="majorHAnsi" w:hAnsiTheme="majorHAnsi" w:cs="Arial"/>
        </w:rPr>
      </w:pPr>
    </w:p>
    <w:p w:rsidR="00817062" w:rsidRPr="00817062" w:rsidRDefault="00817062" w:rsidP="00817062">
      <w:pPr>
        <w:rPr>
          <w:rFonts w:asciiTheme="majorHAnsi" w:hAnsiTheme="majorHAnsi"/>
        </w:rPr>
      </w:pPr>
      <w:r>
        <w:rPr>
          <w:rFonts w:asciiTheme="majorHAnsi" w:hAnsiTheme="majorHAnsi"/>
        </w:rPr>
        <w:lastRenderedPageBreak/>
        <w:t>T</w:t>
      </w:r>
      <w:r w:rsidRPr="00817062">
        <w:rPr>
          <w:rFonts w:asciiTheme="majorHAnsi" w:hAnsiTheme="majorHAnsi"/>
        </w:rPr>
        <w:t xml:space="preserve">he </w:t>
      </w:r>
      <w:proofErr w:type="spellStart"/>
      <w:r w:rsidRPr="00817062">
        <w:rPr>
          <w:rFonts w:asciiTheme="majorHAnsi" w:hAnsiTheme="majorHAnsi"/>
        </w:rPr>
        <w:t>Hazus</w:t>
      </w:r>
      <w:proofErr w:type="spellEnd"/>
      <w:r>
        <w:rPr>
          <w:rFonts w:asciiTheme="majorHAnsi" w:hAnsiTheme="majorHAnsi"/>
        </w:rPr>
        <w:t>-MH software allows the user to enter</w:t>
      </w:r>
      <w:r w:rsidRPr="00817062">
        <w:rPr>
          <w:rFonts w:asciiTheme="majorHAnsi" w:hAnsiTheme="majorHAnsi"/>
        </w:rPr>
        <w:t xml:space="preserve"> the </w:t>
      </w:r>
      <w:r>
        <w:rPr>
          <w:rFonts w:asciiTheme="majorHAnsi" w:hAnsiTheme="majorHAnsi"/>
        </w:rPr>
        <w:t xml:space="preserve">Stillwater </w:t>
      </w:r>
      <w:r w:rsidRPr="00817062">
        <w:rPr>
          <w:rFonts w:asciiTheme="majorHAnsi" w:hAnsiTheme="majorHAnsi"/>
        </w:rPr>
        <w:t>elevations for different flooding event return rates (</w:t>
      </w:r>
      <w:r>
        <w:rPr>
          <w:rFonts w:asciiTheme="majorHAnsi" w:hAnsiTheme="majorHAnsi"/>
        </w:rPr>
        <w:t xml:space="preserve">for example: </w:t>
      </w:r>
      <w:r w:rsidRPr="00817062">
        <w:rPr>
          <w:rFonts w:asciiTheme="majorHAnsi" w:hAnsiTheme="majorHAnsi"/>
        </w:rPr>
        <w:t>10% annual chance, 2% annual chance, 1% annual chance, 0.2% annual chance).</w:t>
      </w:r>
      <w:r>
        <w:rPr>
          <w:rFonts w:asciiTheme="majorHAnsi" w:hAnsiTheme="majorHAnsi"/>
        </w:rPr>
        <w:t xml:space="preserve">  </w:t>
      </w:r>
      <w:r>
        <w:rPr>
          <w:rFonts w:asciiTheme="majorHAnsi" w:hAnsiTheme="majorHAnsi" w:cs="Arial"/>
        </w:rPr>
        <w:t xml:space="preserve">SWELs </w:t>
      </w:r>
      <w:r w:rsidR="00873EDC">
        <w:rPr>
          <w:rFonts w:asciiTheme="majorHAnsi" w:hAnsiTheme="majorHAnsi" w:cs="Arial"/>
        </w:rPr>
        <w:t xml:space="preserve">for the 1% annual chance flood </w:t>
      </w:r>
      <w:r>
        <w:rPr>
          <w:rFonts w:asciiTheme="majorHAnsi" w:hAnsiTheme="majorHAnsi" w:cs="Arial"/>
        </w:rPr>
        <w:t>were obtained from the 2014 FEMA Flood Insurance Study (FIS) for Volusia County.  For Volusia County</w:t>
      </w:r>
      <w:r w:rsidR="0076537B">
        <w:rPr>
          <w:rFonts w:asciiTheme="majorHAnsi" w:hAnsiTheme="majorHAnsi" w:cs="Arial"/>
        </w:rPr>
        <w:t xml:space="preserve"> 2014 FIS</w:t>
      </w:r>
      <w:r>
        <w:rPr>
          <w:rFonts w:asciiTheme="majorHAnsi" w:hAnsiTheme="majorHAnsi" w:cs="Arial"/>
        </w:rPr>
        <w:t xml:space="preserve">, </w:t>
      </w:r>
      <w:r w:rsidR="0076537B" w:rsidRPr="0076537B">
        <w:rPr>
          <w:rFonts w:asciiTheme="majorHAnsi" w:hAnsiTheme="majorHAnsi" w:cs="Arial"/>
        </w:rPr>
        <w:t>there are 49</w:t>
      </w:r>
      <w:r w:rsidRPr="0076537B">
        <w:rPr>
          <w:rFonts w:asciiTheme="majorHAnsi" w:hAnsiTheme="majorHAnsi" w:cs="Arial"/>
        </w:rPr>
        <w:t xml:space="preserve"> coastal transects</w:t>
      </w:r>
      <w:r w:rsidR="00873EDC">
        <w:rPr>
          <w:rFonts w:asciiTheme="majorHAnsi" w:hAnsiTheme="majorHAnsi" w:cs="Arial"/>
        </w:rPr>
        <w:t>;</w:t>
      </w:r>
      <w:r>
        <w:rPr>
          <w:rFonts w:asciiTheme="majorHAnsi" w:hAnsiTheme="majorHAnsi" w:cs="Arial"/>
        </w:rPr>
        <w:t xml:space="preserve"> </w:t>
      </w:r>
      <w:r w:rsidR="00873EDC">
        <w:rPr>
          <w:rFonts w:asciiTheme="majorHAnsi" w:hAnsiTheme="majorHAnsi" w:cs="Arial"/>
        </w:rPr>
        <w:t xml:space="preserve">each lists the </w:t>
      </w:r>
      <w:r w:rsidR="0076537B">
        <w:rPr>
          <w:rFonts w:asciiTheme="majorHAnsi" w:hAnsiTheme="majorHAnsi" w:cs="Arial"/>
        </w:rPr>
        <w:t xml:space="preserve">1% annual chance </w:t>
      </w:r>
      <w:r w:rsidR="00873EDC">
        <w:rPr>
          <w:rFonts w:asciiTheme="majorHAnsi" w:hAnsiTheme="majorHAnsi" w:cs="Arial"/>
        </w:rPr>
        <w:t>SWEL</w:t>
      </w:r>
      <w:r w:rsidR="0076537B">
        <w:rPr>
          <w:rFonts w:asciiTheme="majorHAnsi" w:hAnsiTheme="majorHAnsi" w:cs="Arial"/>
        </w:rPr>
        <w:t xml:space="preserve"> </w:t>
      </w:r>
      <w:r w:rsidR="00873EDC">
        <w:rPr>
          <w:rFonts w:asciiTheme="majorHAnsi" w:hAnsiTheme="majorHAnsi" w:cs="Arial"/>
        </w:rPr>
        <w:t xml:space="preserve">of </w:t>
      </w:r>
      <w:r w:rsidR="0076537B">
        <w:rPr>
          <w:rFonts w:asciiTheme="majorHAnsi" w:hAnsiTheme="majorHAnsi" w:cs="Arial"/>
        </w:rPr>
        <w:t>6.9 Feet NAVD88</w:t>
      </w:r>
      <w:r>
        <w:rPr>
          <w:rFonts w:asciiTheme="majorHAnsi" w:hAnsiTheme="majorHAnsi" w:cs="Arial"/>
        </w:rPr>
        <w:t xml:space="preserve">. </w:t>
      </w:r>
    </w:p>
    <w:p w:rsidR="00817062" w:rsidRDefault="00817062" w:rsidP="00AC6709">
      <w:pPr>
        <w:rPr>
          <w:rFonts w:asciiTheme="majorHAnsi" w:hAnsiTheme="majorHAnsi"/>
        </w:rPr>
      </w:pPr>
    </w:p>
    <w:p w:rsidR="00642D74" w:rsidRPr="005A7F46" w:rsidRDefault="00AB0D11" w:rsidP="00C20AD3">
      <w:pPr>
        <w:rPr>
          <w:rFonts w:asciiTheme="majorHAnsi" w:hAnsiTheme="majorHAnsi"/>
        </w:rPr>
      </w:pPr>
      <w:r>
        <w:rPr>
          <w:rFonts w:asciiTheme="majorHAnsi" w:hAnsiTheme="majorHAnsi" w:cs="Arial"/>
        </w:rPr>
        <w:t xml:space="preserve">For each </w:t>
      </w:r>
      <w:r w:rsidR="00D52CFF">
        <w:rPr>
          <w:rFonts w:asciiTheme="majorHAnsi" w:hAnsiTheme="majorHAnsi" w:cs="Arial"/>
        </w:rPr>
        <w:t xml:space="preserve">of the nine </w:t>
      </w:r>
      <w:r>
        <w:rPr>
          <w:rFonts w:asciiTheme="majorHAnsi" w:hAnsiTheme="majorHAnsi" w:cs="Arial"/>
        </w:rPr>
        <w:t>scenario</w:t>
      </w:r>
      <w:r w:rsidR="00D52CFF">
        <w:rPr>
          <w:rFonts w:asciiTheme="majorHAnsi" w:hAnsiTheme="majorHAnsi" w:cs="Arial"/>
        </w:rPr>
        <w:t>s</w:t>
      </w:r>
      <w:r w:rsidR="00AC6709">
        <w:rPr>
          <w:rFonts w:asciiTheme="majorHAnsi" w:hAnsiTheme="majorHAnsi" w:cs="Arial"/>
        </w:rPr>
        <w:t xml:space="preserve">, </w:t>
      </w:r>
      <w:r>
        <w:rPr>
          <w:rFonts w:asciiTheme="majorHAnsi" w:hAnsiTheme="majorHAnsi" w:cs="Arial"/>
        </w:rPr>
        <w:t xml:space="preserve">the </w:t>
      </w:r>
      <w:r w:rsidR="00D52CFF">
        <w:rPr>
          <w:rFonts w:asciiTheme="majorHAnsi" w:hAnsiTheme="majorHAnsi" w:cs="Arial"/>
        </w:rPr>
        <w:t xml:space="preserve">relative </w:t>
      </w:r>
      <w:r>
        <w:rPr>
          <w:rFonts w:asciiTheme="majorHAnsi" w:hAnsiTheme="majorHAnsi" w:cs="Arial"/>
        </w:rPr>
        <w:t>SLR amount</w:t>
      </w:r>
      <w:r w:rsidR="00AC6709">
        <w:rPr>
          <w:rFonts w:asciiTheme="majorHAnsi" w:hAnsiTheme="majorHAnsi" w:cs="Arial"/>
        </w:rPr>
        <w:t xml:space="preserve"> </w:t>
      </w:r>
      <w:r w:rsidR="00D52CFF">
        <w:rPr>
          <w:rFonts w:asciiTheme="majorHAnsi" w:hAnsiTheme="majorHAnsi" w:cs="Arial"/>
        </w:rPr>
        <w:t>was</w:t>
      </w:r>
      <w:r>
        <w:rPr>
          <w:rFonts w:asciiTheme="majorHAnsi" w:hAnsiTheme="majorHAnsi" w:cs="Arial"/>
        </w:rPr>
        <w:t xml:space="preserve"> </w:t>
      </w:r>
      <w:r w:rsidR="00AC6709">
        <w:rPr>
          <w:rFonts w:asciiTheme="majorHAnsi" w:hAnsiTheme="majorHAnsi" w:cs="Arial"/>
        </w:rPr>
        <w:t>added to t</w:t>
      </w:r>
      <w:r w:rsidR="005A7F46">
        <w:rPr>
          <w:rFonts w:asciiTheme="majorHAnsi" w:hAnsiTheme="majorHAnsi" w:cs="Arial"/>
        </w:rPr>
        <w:t>he Stillwater Elevation (SWEL), to represent a future SWEL. The</w:t>
      </w:r>
      <w:r>
        <w:rPr>
          <w:rFonts w:asciiTheme="majorHAnsi" w:hAnsiTheme="majorHAnsi" w:cs="Arial"/>
        </w:rPr>
        <w:t xml:space="preserve"> </w:t>
      </w:r>
      <w:r w:rsidR="005A7F46">
        <w:rPr>
          <w:rFonts w:asciiTheme="majorHAnsi" w:hAnsiTheme="majorHAnsi" w:cs="Arial"/>
        </w:rPr>
        <w:t xml:space="preserve">Coastal Flood Hazard Model was then </w:t>
      </w:r>
      <w:r>
        <w:rPr>
          <w:rFonts w:asciiTheme="majorHAnsi" w:hAnsiTheme="majorHAnsi" w:cs="Arial"/>
        </w:rPr>
        <w:t xml:space="preserve">run with the future SWEL.  </w:t>
      </w:r>
      <w:r w:rsidR="00EF37E2">
        <w:rPr>
          <w:rFonts w:asciiTheme="majorHAnsi" w:hAnsiTheme="majorHAnsi" w:cs="Arial"/>
        </w:rPr>
        <w:t xml:space="preserve">A 5-meter Digital Elevation Model (DEM), compiled with Lidar data by the GeoPlan Center, was used for the modeling.  </w:t>
      </w:r>
      <w:r w:rsidR="00221D38">
        <w:rPr>
          <w:rFonts w:asciiTheme="majorHAnsi" w:hAnsiTheme="majorHAnsi" w:cs="Arial"/>
        </w:rPr>
        <w:t xml:space="preserve">The model outputs include depth grids of the 100-year storm surge, which were then overlaid with roads data to analyze impacts to the road network under each of the nine scenarios.   The roads analysis does not include the surge depth on each road segment, but rather a summary of amount and proportion of the roadway affected under each future scenario. </w:t>
      </w:r>
    </w:p>
    <w:p w:rsidR="00514C86" w:rsidRDefault="00514C86" w:rsidP="00514C86">
      <w:pPr>
        <w:pStyle w:val="Heading2"/>
      </w:pPr>
      <w:r>
        <w:t xml:space="preserve">Method 2: </w:t>
      </w:r>
      <w:r w:rsidR="003350B4">
        <w:t>HAZUS-MH Coastal Surge Model</w:t>
      </w:r>
      <w:r w:rsidR="00051FF8">
        <w:t xml:space="preserve">: </w:t>
      </w:r>
    </w:p>
    <w:p w:rsidR="003350B4" w:rsidRDefault="00051FF8" w:rsidP="00514C86">
      <w:pPr>
        <w:pStyle w:val="Heading2"/>
        <w:spacing w:before="0"/>
      </w:pPr>
      <w:r>
        <w:t>Modeling Historic Hurricanes plus SLR</w:t>
      </w:r>
    </w:p>
    <w:p w:rsidR="00B46ED1" w:rsidRDefault="008B6B10" w:rsidP="003350B4">
      <w:pPr>
        <w:rPr>
          <w:rFonts w:asciiTheme="majorHAnsi" w:hAnsiTheme="majorHAnsi" w:cs="Arial"/>
        </w:rPr>
      </w:pPr>
      <w:r>
        <w:rPr>
          <w:rFonts w:asciiTheme="majorHAnsi" w:hAnsiTheme="majorHAnsi" w:cs="Arial"/>
        </w:rPr>
        <w:t xml:space="preserve">The second method </w:t>
      </w:r>
      <w:r w:rsidRPr="00A3669A">
        <w:rPr>
          <w:rFonts w:asciiTheme="majorHAnsi" w:hAnsiTheme="majorHAnsi" w:cs="Arial"/>
        </w:rPr>
        <w:t xml:space="preserve">to </w:t>
      </w:r>
      <w:r>
        <w:rPr>
          <w:rFonts w:asciiTheme="majorHAnsi" w:hAnsiTheme="majorHAnsi" w:cs="Arial"/>
        </w:rPr>
        <w:t>model future</w:t>
      </w:r>
      <w:r w:rsidRPr="00A3669A">
        <w:rPr>
          <w:rFonts w:asciiTheme="majorHAnsi" w:hAnsiTheme="majorHAnsi" w:cs="Arial"/>
        </w:rPr>
        <w:t xml:space="preserve"> s</w:t>
      </w:r>
      <w:r>
        <w:rPr>
          <w:rFonts w:asciiTheme="majorHAnsi" w:hAnsiTheme="majorHAnsi" w:cs="Arial"/>
        </w:rPr>
        <w:t xml:space="preserve">torm surge </w:t>
      </w:r>
      <w:r w:rsidR="004201B2">
        <w:rPr>
          <w:rFonts w:asciiTheme="majorHAnsi" w:hAnsiTheme="majorHAnsi" w:cs="Arial"/>
        </w:rPr>
        <w:t xml:space="preserve">also </w:t>
      </w:r>
      <w:r>
        <w:rPr>
          <w:rFonts w:asciiTheme="majorHAnsi" w:hAnsiTheme="majorHAnsi" w:cs="Arial"/>
        </w:rPr>
        <w:t xml:space="preserve">utilized </w:t>
      </w:r>
      <w:r w:rsidR="00514C86">
        <w:rPr>
          <w:rFonts w:asciiTheme="majorHAnsi" w:hAnsiTheme="majorHAnsi" w:cs="Arial"/>
        </w:rPr>
        <w:t xml:space="preserve">FEMA’s </w:t>
      </w:r>
      <w:proofErr w:type="spellStart"/>
      <w:r>
        <w:rPr>
          <w:rFonts w:asciiTheme="majorHAnsi" w:hAnsiTheme="majorHAnsi" w:cs="Arial"/>
        </w:rPr>
        <w:t>Hazus</w:t>
      </w:r>
      <w:proofErr w:type="spellEnd"/>
      <w:r>
        <w:rPr>
          <w:rFonts w:asciiTheme="majorHAnsi" w:hAnsiTheme="majorHAnsi" w:cs="Arial"/>
        </w:rPr>
        <w:t>-MH</w:t>
      </w:r>
      <w:r w:rsidR="004201B2">
        <w:rPr>
          <w:rFonts w:asciiTheme="majorHAnsi" w:hAnsiTheme="majorHAnsi" w:cs="Arial"/>
        </w:rPr>
        <w:t>, but a different model –</w:t>
      </w:r>
      <w:r>
        <w:rPr>
          <w:rFonts w:asciiTheme="majorHAnsi" w:hAnsiTheme="majorHAnsi" w:cs="Arial"/>
        </w:rPr>
        <w:t xml:space="preserve"> </w:t>
      </w:r>
      <w:r w:rsidR="004201B2">
        <w:rPr>
          <w:rFonts w:asciiTheme="majorHAnsi" w:hAnsiTheme="majorHAnsi" w:cs="Arial"/>
        </w:rPr>
        <w:t xml:space="preserve">the </w:t>
      </w:r>
      <w:r>
        <w:rPr>
          <w:rFonts w:asciiTheme="majorHAnsi" w:hAnsiTheme="majorHAnsi" w:cs="Arial"/>
        </w:rPr>
        <w:t xml:space="preserve">Coastal Surge Model. This model is a more recent addition to </w:t>
      </w:r>
      <w:proofErr w:type="spellStart"/>
      <w:r>
        <w:rPr>
          <w:rFonts w:asciiTheme="majorHAnsi" w:hAnsiTheme="majorHAnsi" w:cs="Arial"/>
        </w:rPr>
        <w:t>Hazus</w:t>
      </w:r>
      <w:proofErr w:type="spellEnd"/>
      <w:r>
        <w:rPr>
          <w:rFonts w:asciiTheme="majorHAnsi" w:hAnsiTheme="majorHAnsi" w:cs="Arial"/>
        </w:rPr>
        <w:t xml:space="preserve"> and couples storm surge and wave modeling </w:t>
      </w:r>
      <w:r w:rsidR="00487EF7">
        <w:rPr>
          <w:rFonts w:asciiTheme="majorHAnsi" w:hAnsiTheme="majorHAnsi" w:cs="Arial"/>
        </w:rPr>
        <w:t>functionality</w:t>
      </w:r>
      <w:r w:rsidR="00B46ED1">
        <w:rPr>
          <w:rFonts w:asciiTheme="majorHAnsi" w:hAnsiTheme="majorHAnsi" w:cs="Arial"/>
        </w:rPr>
        <w:t xml:space="preserve">, using SLOSH for storm surge and SWAN for wave heights. </w:t>
      </w:r>
    </w:p>
    <w:p w:rsidR="000F5600" w:rsidRDefault="00487EF7" w:rsidP="000F5600">
      <w:pPr>
        <w:rPr>
          <w:rFonts w:asciiTheme="majorHAnsi" w:hAnsiTheme="majorHAnsi" w:cs="Arial"/>
        </w:rPr>
      </w:pPr>
      <w:r>
        <w:rPr>
          <w:rFonts w:asciiTheme="majorHAnsi" w:hAnsiTheme="majorHAnsi" w:cs="Arial"/>
        </w:rPr>
        <w:t xml:space="preserve">The purpose of the model is </w:t>
      </w:r>
      <w:r w:rsidR="008B6B10">
        <w:rPr>
          <w:rFonts w:asciiTheme="majorHAnsi" w:hAnsiTheme="majorHAnsi" w:cs="Arial"/>
        </w:rPr>
        <w:t xml:space="preserve">to develop an overall estimate of combined coastal wind and flood losses for </w:t>
      </w:r>
      <w:r>
        <w:rPr>
          <w:rFonts w:asciiTheme="majorHAnsi" w:hAnsiTheme="majorHAnsi" w:cs="Arial"/>
        </w:rPr>
        <w:t xml:space="preserve">a </w:t>
      </w:r>
      <w:r w:rsidR="008B6B10">
        <w:rPr>
          <w:rFonts w:asciiTheme="majorHAnsi" w:hAnsiTheme="majorHAnsi" w:cs="Arial"/>
        </w:rPr>
        <w:t>single h</w:t>
      </w:r>
      <w:r>
        <w:rPr>
          <w:rFonts w:asciiTheme="majorHAnsi" w:hAnsiTheme="majorHAnsi" w:cs="Arial"/>
        </w:rPr>
        <w:t>urricane event</w:t>
      </w:r>
      <w:r w:rsidR="008B6B10">
        <w:rPr>
          <w:rFonts w:asciiTheme="majorHAnsi" w:hAnsiTheme="majorHAnsi" w:cs="Arial"/>
        </w:rPr>
        <w:t xml:space="preserve">. </w:t>
      </w:r>
      <w:r w:rsidR="00051FF8">
        <w:rPr>
          <w:rFonts w:asciiTheme="majorHAnsi" w:hAnsiTheme="majorHAnsi" w:cs="Arial"/>
        </w:rPr>
        <w:t xml:space="preserve"> </w:t>
      </w:r>
      <w:r>
        <w:rPr>
          <w:rFonts w:asciiTheme="majorHAnsi" w:hAnsiTheme="majorHAnsi" w:cs="Arial"/>
        </w:rPr>
        <w:t xml:space="preserve">Previous </w:t>
      </w:r>
      <w:proofErr w:type="spellStart"/>
      <w:r>
        <w:rPr>
          <w:rFonts w:asciiTheme="majorHAnsi" w:hAnsiTheme="majorHAnsi" w:cs="Arial"/>
        </w:rPr>
        <w:t>Hazus</w:t>
      </w:r>
      <w:proofErr w:type="spellEnd"/>
      <w:r w:rsidR="00514C86">
        <w:rPr>
          <w:rFonts w:asciiTheme="majorHAnsi" w:hAnsiTheme="majorHAnsi" w:cs="Arial"/>
        </w:rPr>
        <w:t>-MH</w:t>
      </w:r>
      <w:r>
        <w:rPr>
          <w:rFonts w:asciiTheme="majorHAnsi" w:hAnsiTheme="majorHAnsi" w:cs="Arial"/>
        </w:rPr>
        <w:t xml:space="preserve"> functionality allowed for wind-only or flood-only loss analysis.</w:t>
      </w:r>
      <w:r w:rsidR="00051FF8">
        <w:rPr>
          <w:rFonts w:asciiTheme="majorHAnsi" w:hAnsiTheme="majorHAnsi" w:cs="Arial"/>
        </w:rPr>
        <w:t xml:space="preserve"> </w:t>
      </w:r>
    </w:p>
    <w:p w:rsidR="000F5600" w:rsidRDefault="000F5600" w:rsidP="000F5600">
      <w:pPr>
        <w:rPr>
          <w:rFonts w:asciiTheme="majorHAnsi" w:hAnsiTheme="majorHAnsi"/>
        </w:rPr>
      </w:pPr>
    </w:p>
    <w:p w:rsidR="000E4EC9" w:rsidRDefault="00514C86" w:rsidP="00514C86">
      <w:pPr>
        <w:rPr>
          <w:rFonts w:asciiTheme="majorHAnsi" w:hAnsiTheme="majorHAnsi"/>
        </w:rPr>
      </w:pPr>
      <w:r>
        <w:rPr>
          <w:rFonts w:asciiTheme="majorHAnsi" w:hAnsiTheme="majorHAnsi"/>
        </w:rPr>
        <w:t>The UF GeoPlan Center investigated t</w:t>
      </w:r>
      <w:r w:rsidR="00324046">
        <w:rPr>
          <w:rFonts w:asciiTheme="majorHAnsi" w:hAnsiTheme="majorHAnsi"/>
        </w:rPr>
        <w:t xml:space="preserve">his method </w:t>
      </w:r>
      <w:r>
        <w:rPr>
          <w:rFonts w:asciiTheme="majorHAnsi" w:hAnsiTheme="majorHAnsi"/>
        </w:rPr>
        <w:t xml:space="preserve">as a way </w:t>
      </w:r>
      <w:r w:rsidR="00C66A98" w:rsidRPr="000E4EC9">
        <w:rPr>
          <w:rFonts w:asciiTheme="majorHAnsi" w:hAnsiTheme="majorHAnsi"/>
        </w:rPr>
        <w:t xml:space="preserve">to </w:t>
      </w:r>
      <w:r w:rsidR="00324046">
        <w:rPr>
          <w:rFonts w:asciiTheme="majorHAnsi" w:hAnsiTheme="majorHAnsi"/>
        </w:rPr>
        <w:t xml:space="preserve">model </w:t>
      </w:r>
      <w:r w:rsidR="00C66A98" w:rsidRPr="000E4EC9">
        <w:rPr>
          <w:rFonts w:asciiTheme="majorHAnsi" w:hAnsiTheme="majorHAnsi"/>
        </w:rPr>
        <w:t>historic storms with the addition of SLR</w:t>
      </w:r>
      <w:r>
        <w:rPr>
          <w:rFonts w:asciiTheme="majorHAnsi" w:hAnsiTheme="majorHAnsi"/>
        </w:rPr>
        <w:t>,</w:t>
      </w:r>
      <w:r w:rsidR="00324046">
        <w:rPr>
          <w:rFonts w:asciiTheme="majorHAnsi" w:hAnsiTheme="majorHAnsi"/>
        </w:rPr>
        <w:t xml:space="preserve"> </w:t>
      </w:r>
      <w:r>
        <w:rPr>
          <w:rFonts w:asciiTheme="majorHAnsi" w:hAnsiTheme="majorHAnsi"/>
        </w:rPr>
        <w:t xml:space="preserve">to evaluate </w:t>
      </w:r>
      <w:r w:rsidR="00324046">
        <w:rPr>
          <w:rFonts w:asciiTheme="majorHAnsi" w:hAnsiTheme="majorHAnsi"/>
        </w:rPr>
        <w:t>how SLR might change the extent and depth of flooding from a single storm event.</w:t>
      </w:r>
      <w:r w:rsidR="00DF7B1B">
        <w:rPr>
          <w:rFonts w:asciiTheme="majorHAnsi" w:hAnsiTheme="majorHAnsi"/>
        </w:rPr>
        <w:t xml:space="preserve">  For the Volusia County</w:t>
      </w:r>
      <w:r w:rsidR="00E804D0">
        <w:rPr>
          <w:rFonts w:asciiTheme="majorHAnsi" w:hAnsiTheme="majorHAnsi"/>
        </w:rPr>
        <w:t xml:space="preserve"> study area</w:t>
      </w:r>
      <w:r w:rsidR="000E4EC9">
        <w:rPr>
          <w:rFonts w:asciiTheme="majorHAnsi" w:hAnsiTheme="majorHAnsi"/>
        </w:rPr>
        <w:t xml:space="preserve">, a historic storm was selected from the available historical hurricanes in </w:t>
      </w:r>
      <w:proofErr w:type="spellStart"/>
      <w:r w:rsidR="000E4EC9">
        <w:rPr>
          <w:rFonts w:asciiTheme="majorHAnsi" w:hAnsiTheme="majorHAnsi"/>
        </w:rPr>
        <w:t>Hazus</w:t>
      </w:r>
      <w:proofErr w:type="spellEnd"/>
      <w:r w:rsidR="00DF7B1B">
        <w:rPr>
          <w:rFonts w:asciiTheme="majorHAnsi" w:hAnsiTheme="majorHAnsi"/>
        </w:rPr>
        <w:t>-MH Coastal Surge Model.  One major limitation of the model</w:t>
      </w:r>
      <w:r w:rsidR="006F1A75">
        <w:rPr>
          <w:rFonts w:asciiTheme="majorHAnsi" w:hAnsiTheme="majorHAnsi"/>
        </w:rPr>
        <w:t xml:space="preserve"> </w:t>
      </w:r>
      <w:r w:rsidR="00DF7B1B">
        <w:rPr>
          <w:rFonts w:asciiTheme="majorHAnsi" w:hAnsiTheme="majorHAnsi"/>
        </w:rPr>
        <w:t>is that o</w:t>
      </w:r>
      <w:r w:rsidR="000E4EC9">
        <w:rPr>
          <w:rFonts w:asciiTheme="majorHAnsi" w:hAnsiTheme="majorHAnsi"/>
        </w:rPr>
        <w:t xml:space="preserve">nly </w:t>
      </w:r>
      <w:r w:rsidR="00DF7B1B">
        <w:rPr>
          <w:rFonts w:asciiTheme="majorHAnsi" w:hAnsiTheme="majorHAnsi"/>
        </w:rPr>
        <w:t xml:space="preserve">historical </w:t>
      </w:r>
      <w:r w:rsidR="000E4EC9">
        <w:rPr>
          <w:rFonts w:asciiTheme="majorHAnsi" w:hAnsiTheme="majorHAnsi"/>
        </w:rPr>
        <w:t>hurricanes of a Category 3 and higher are available</w:t>
      </w:r>
      <w:r w:rsidR="00E804D0">
        <w:rPr>
          <w:rFonts w:asciiTheme="majorHAnsi" w:hAnsiTheme="majorHAnsi"/>
        </w:rPr>
        <w:t>, which greatly reduced the selection pool of hurricanes</w:t>
      </w:r>
      <w:r w:rsidR="000E4EC9">
        <w:rPr>
          <w:rFonts w:asciiTheme="majorHAnsi" w:hAnsiTheme="majorHAnsi"/>
        </w:rPr>
        <w:t xml:space="preserve">. </w:t>
      </w:r>
      <w:r w:rsidR="00454D43">
        <w:rPr>
          <w:rFonts w:asciiTheme="majorHAnsi" w:hAnsiTheme="majorHAnsi"/>
        </w:rPr>
        <w:t xml:space="preserve"> </w:t>
      </w:r>
      <w:r w:rsidR="005764C3">
        <w:rPr>
          <w:rFonts w:asciiTheme="majorHAnsi" w:hAnsiTheme="majorHAnsi"/>
        </w:rPr>
        <w:t>H</w:t>
      </w:r>
      <w:r w:rsidR="00E804D0">
        <w:rPr>
          <w:rFonts w:asciiTheme="majorHAnsi" w:hAnsiTheme="majorHAnsi"/>
        </w:rPr>
        <w:t>istoric</w:t>
      </w:r>
      <w:r w:rsidR="005764C3">
        <w:rPr>
          <w:rFonts w:asciiTheme="majorHAnsi" w:hAnsiTheme="majorHAnsi"/>
        </w:rPr>
        <w:t>ally,</w:t>
      </w:r>
      <w:r w:rsidR="00E804D0">
        <w:rPr>
          <w:rFonts w:asciiTheme="majorHAnsi" w:hAnsiTheme="majorHAnsi"/>
        </w:rPr>
        <w:t xml:space="preserve"> </w:t>
      </w:r>
      <w:r w:rsidR="005764C3">
        <w:rPr>
          <w:rFonts w:asciiTheme="majorHAnsi" w:hAnsiTheme="majorHAnsi"/>
        </w:rPr>
        <w:t xml:space="preserve">there has been a low frequency of </w:t>
      </w:r>
      <w:r w:rsidR="00E804D0">
        <w:rPr>
          <w:rFonts w:asciiTheme="majorHAnsi" w:hAnsiTheme="majorHAnsi"/>
        </w:rPr>
        <w:t xml:space="preserve">Category 3 or higher hurricanes making landfall along the Volusia County. </w:t>
      </w:r>
      <w:r w:rsidR="00866C4E">
        <w:rPr>
          <w:rFonts w:asciiTheme="majorHAnsi" w:hAnsiTheme="majorHAnsi"/>
        </w:rPr>
        <w:t xml:space="preserve"> </w:t>
      </w:r>
      <w:r w:rsidR="00454D43">
        <w:rPr>
          <w:rFonts w:asciiTheme="majorHAnsi" w:hAnsiTheme="majorHAnsi"/>
        </w:rPr>
        <w:t xml:space="preserve">The closest historic hurricane available in the </w:t>
      </w:r>
      <w:proofErr w:type="spellStart"/>
      <w:r w:rsidR="00454D43">
        <w:rPr>
          <w:rFonts w:asciiTheme="majorHAnsi" w:hAnsiTheme="majorHAnsi"/>
        </w:rPr>
        <w:t>Hazus</w:t>
      </w:r>
      <w:proofErr w:type="spellEnd"/>
      <w:r w:rsidR="00121771">
        <w:rPr>
          <w:rFonts w:asciiTheme="majorHAnsi" w:hAnsiTheme="majorHAnsi"/>
        </w:rPr>
        <w:t>-MH</w:t>
      </w:r>
      <w:r w:rsidR="00454D43">
        <w:rPr>
          <w:rFonts w:asciiTheme="majorHAnsi" w:hAnsiTheme="majorHAnsi"/>
        </w:rPr>
        <w:t xml:space="preserve"> hurricane model was Hurricane Dora, which made landfall </w:t>
      </w:r>
      <w:r w:rsidR="00454D43" w:rsidRPr="00866C4E">
        <w:rPr>
          <w:rFonts w:asciiTheme="majorHAnsi" w:hAnsiTheme="majorHAnsi"/>
        </w:rPr>
        <w:t>near St. Augustine in</w:t>
      </w:r>
      <w:r w:rsidR="00454D43">
        <w:rPr>
          <w:rFonts w:asciiTheme="majorHAnsi" w:hAnsiTheme="majorHAnsi"/>
        </w:rPr>
        <w:t xml:space="preserve"> </w:t>
      </w:r>
      <w:r w:rsidR="00866C4E">
        <w:rPr>
          <w:rFonts w:asciiTheme="majorHAnsi" w:hAnsiTheme="majorHAnsi"/>
        </w:rPr>
        <w:t xml:space="preserve">1964.  The expected storm surge from this historic hurricane was low, because of the landfall location (considerably north of Volusia County) and the surge was </w:t>
      </w:r>
      <w:r w:rsidR="00121771">
        <w:rPr>
          <w:rFonts w:asciiTheme="majorHAnsi" w:hAnsiTheme="majorHAnsi"/>
        </w:rPr>
        <w:t>not</w:t>
      </w:r>
      <w:bookmarkStart w:id="0" w:name="_GoBack"/>
      <w:bookmarkEnd w:id="0"/>
      <w:r w:rsidR="00121771">
        <w:rPr>
          <w:rFonts w:asciiTheme="majorHAnsi" w:hAnsiTheme="majorHAnsi"/>
        </w:rPr>
        <w:t xml:space="preserve"> </w:t>
      </w:r>
      <w:r w:rsidR="00866C4E" w:rsidRPr="00121771">
        <w:rPr>
          <w:rFonts w:asciiTheme="majorHAnsi" w:hAnsiTheme="majorHAnsi"/>
        </w:rPr>
        <w:t>from</w:t>
      </w:r>
      <w:r w:rsidR="00EA4D9E" w:rsidRPr="00121771">
        <w:rPr>
          <w:rFonts w:asciiTheme="majorHAnsi" w:hAnsiTheme="majorHAnsi"/>
        </w:rPr>
        <w:t xml:space="preserve"> the right front</w:t>
      </w:r>
      <w:r w:rsidR="00866C4E" w:rsidRPr="00121771">
        <w:rPr>
          <w:rFonts w:asciiTheme="majorHAnsi" w:hAnsiTheme="majorHAnsi"/>
        </w:rPr>
        <w:t xml:space="preserve"> quadrant</w:t>
      </w:r>
      <w:r w:rsidR="00121771">
        <w:rPr>
          <w:rFonts w:asciiTheme="majorHAnsi" w:hAnsiTheme="majorHAnsi"/>
        </w:rPr>
        <w:t xml:space="preserve">, where the greatest surge is typically expected. </w:t>
      </w:r>
      <w:r w:rsidR="00866C4E">
        <w:rPr>
          <w:rFonts w:asciiTheme="majorHAnsi" w:hAnsiTheme="majorHAnsi"/>
        </w:rPr>
        <w:t xml:space="preserve"> </w:t>
      </w:r>
    </w:p>
    <w:p w:rsidR="005764C3" w:rsidRDefault="005764C3" w:rsidP="00514C86">
      <w:pPr>
        <w:rPr>
          <w:rFonts w:asciiTheme="majorHAnsi" w:hAnsiTheme="majorHAnsi"/>
        </w:rPr>
      </w:pPr>
    </w:p>
    <w:p w:rsidR="00BE7614" w:rsidRDefault="000F5600" w:rsidP="00C66A98">
      <w:pPr>
        <w:spacing w:after="120"/>
        <w:rPr>
          <w:rFonts w:asciiTheme="majorHAnsi" w:hAnsiTheme="majorHAnsi"/>
        </w:rPr>
      </w:pPr>
      <w:r>
        <w:rPr>
          <w:rFonts w:asciiTheme="majorHAnsi" w:hAnsiTheme="majorHAnsi"/>
        </w:rPr>
        <w:t xml:space="preserve">First, the </w:t>
      </w:r>
      <w:r w:rsidR="00C95098">
        <w:rPr>
          <w:rFonts w:asciiTheme="majorHAnsi" w:hAnsiTheme="majorHAnsi"/>
        </w:rPr>
        <w:t xml:space="preserve">coastal surge model was run for </w:t>
      </w:r>
      <w:r>
        <w:rPr>
          <w:rFonts w:asciiTheme="majorHAnsi" w:hAnsiTheme="majorHAnsi"/>
        </w:rPr>
        <w:t>Hurricane Dora to represent</w:t>
      </w:r>
      <w:r w:rsidR="00C95098">
        <w:rPr>
          <w:rFonts w:asciiTheme="majorHAnsi" w:hAnsiTheme="majorHAnsi"/>
        </w:rPr>
        <w:t xml:space="preserve"> a baseline representation of historical storm surge. Next, i</w:t>
      </w:r>
      <w:r w:rsidR="00C66A98" w:rsidRPr="000E4EC9">
        <w:rPr>
          <w:rFonts w:asciiTheme="majorHAnsi" w:hAnsiTheme="majorHAnsi"/>
        </w:rPr>
        <w:t xml:space="preserve">ncrements of SLR </w:t>
      </w:r>
      <w:r w:rsidR="00BE7614">
        <w:rPr>
          <w:rFonts w:asciiTheme="majorHAnsi" w:hAnsiTheme="majorHAnsi"/>
        </w:rPr>
        <w:t xml:space="preserve">were </w:t>
      </w:r>
      <w:r w:rsidR="00C66A98" w:rsidRPr="000E4EC9">
        <w:rPr>
          <w:rFonts w:asciiTheme="majorHAnsi" w:hAnsiTheme="majorHAnsi"/>
        </w:rPr>
        <w:t xml:space="preserve">added to the </w:t>
      </w:r>
      <w:r w:rsidR="00C95098">
        <w:rPr>
          <w:rFonts w:asciiTheme="majorHAnsi" w:hAnsiTheme="majorHAnsi"/>
        </w:rPr>
        <w:t xml:space="preserve">initial water level when running the hurricane </w:t>
      </w:r>
      <w:r w:rsidR="00C66A98" w:rsidRPr="000E4EC9">
        <w:rPr>
          <w:rFonts w:asciiTheme="majorHAnsi" w:hAnsiTheme="majorHAnsi"/>
        </w:rPr>
        <w:t xml:space="preserve">model to simulate </w:t>
      </w:r>
      <w:r w:rsidR="00C95098">
        <w:rPr>
          <w:rFonts w:asciiTheme="majorHAnsi" w:hAnsiTheme="majorHAnsi"/>
        </w:rPr>
        <w:t xml:space="preserve">the same hurricane making landfall from higher sea levels. </w:t>
      </w:r>
    </w:p>
    <w:p w:rsidR="004412C6" w:rsidRPr="00C95098" w:rsidRDefault="00C66A98" w:rsidP="00C95098">
      <w:pPr>
        <w:spacing w:after="120"/>
        <w:rPr>
          <w:rFonts w:asciiTheme="majorHAnsi" w:hAnsiTheme="majorHAnsi"/>
        </w:rPr>
      </w:pPr>
      <w:r w:rsidRPr="000E4EC9">
        <w:rPr>
          <w:rFonts w:asciiTheme="majorHAnsi" w:hAnsiTheme="majorHAnsi"/>
        </w:rPr>
        <w:t>Maps of storm surge from the resulting model runs</w:t>
      </w:r>
      <w:r w:rsidR="00BE7614">
        <w:rPr>
          <w:rFonts w:asciiTheme="majorHAnsi" w:hAnsiTheme="majorHAnsi"/>
        </w:rPr>
        <w:t xml:space="preserve"> are available for viewing in the beta map viewer</w:t>
      </w:r>
      <w:r w:rsidRPr="000E4EC9">
        <w:rPr>
          <w:rFonts w:asciiTheme="majorHAnsi" w:hAnsiTheme="majorHAnsi"/>
        </w:rPr>
        <w:t xml:space="preserve">. </w:t>
      </w:r>
      <w:r w:rsidR="00C95098">
        <w:rPr>
          <w:rFonts w:asciiTheme="majorHAnsi" w:hAnsiTheme="majorHAnsi"/>
        </w:rPr>
        <w:t xml:space="preserve"> It is the project team’s recommendation that the Coastal Surge Model needs more investigation and that another geographic area, which has historically experienced more direct hits from hurricanes, be modeled. </w:t>
      </w:r>
    </w:p>
    <w:sectPr w:rsidR="004412C6" w:rsidRPr="00C9509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EFA" w:rsidRDefault="00DD7EFA" w:rsidP="00DD7EFA">
      <w:pPr>
        <w:spacing w:line="240" w:lineRule="auto"/>
      </w:pPr>
      <w:r>
        <w:separator/>
      </w:r>
    </w:p>
  </w:endnote>
  <w:endnote w:type="continuationSeparator" w:id="0">
    <w:p w:rsidR="00DD7EFA" w:rsidRDefault="00DD7EFA" w:rsidP="00DD7E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800257"/>
      <w:docPartObj>
        <w:docPartGallery w:val="Page Numbers (Bottom of Page)"/>
        <w:docPartUnique/>
      </w:docPartObj>
    </w:sdtPr>
    <w:sdtEndPr>
      <w:rPr>
        <w:noProof/>
      </w:rPr>
    </w:sdtEndPr>
    <w:sdtContent>
      <w:p w:rsidR="00096711" w:rsidRDefault="00096711">
        <w:pPr>
          <w:pStyle w:val="Footer"/>
          <w:jc w:val="center"/>
        </w:pPr>
        <w:r>
          <w:fldChar w:fldCharType="begin"/>
        </w:r>
        <w:r>
          <w:instrText xml:space="preserve"> PAGE   \* MERGEFORMAT </w:instrText>
        </w:r>
        <w:r>
          <w:fldChar w:fldCharType="separate"/>
        </w:r>
        <w:r w:rsidR="00F7476B">
          <w:rPr>
            <w:noProof/>
          </w:rPr>
          <w:t>3</w:t>
        </w:r>
        <w:r>
          <w:rPr>
            <w:noProof/>
          </w:rPr>
          <w:fldChar w:fldCharType="end"/>
        </w:r>
      </w:p>
    </w:sdtContent>
  </w:sdt>
  <w:p w:rsidR="00096711" w:rsidRDefault="000967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EFA" w:rsidRDefault="00DD7EFA" w:rsidP="00DD7EFA">
      <w:pPr>
        <w:spacing w:line="240" w:lineRule="auto"/>
      </w:pPr>
      <w:r>
        <w:separator/>
      </w:r>
    </w:p>
  </w:footnote>
  <w:footnote w:type="continuationSeparator" w:id="0">
    <w:p w:rsidR="00DD7EFA" w:rsidRDefault="00DD7EFA" w:rsidP="00DD7EF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429"/>
    <w:multiLevelType w:val="hybridMultilevel"/>
    <w:tmpl w:val="1CCAB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07835"/>
    <w:multiLevelType w:val="hybridMultilevel"/>
    <w:tmpl w:val="913E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0656AF"/>
    <w:multiLevelType w:val="hybridMultilevel"/>
    <w:tmpl w:val="91DE6338"/>
    <w:lvl w:ilvl="0" w:tplc="CA9EA43E">
      <w:start w:val="1"/>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20434F43"/>
    <w:multiLevelType w:val="hybridMultilevel"/>
    <w:tmpl w:val="F5B4A1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20CF6072"/>
    <w:multiLevelType w:val="hybridMultilevel"/>
    <w:tmpl w:val="8A14AB4C"/>
    <w:lvl w:ilvl="0" w:tplc="ECC85050">
      <w:start w:val="1"/>
      <w:numFmt w:val="bullet"/>
      <w:lvlText w:val=""/>
      <w:lvlJc w:val="left"/>
      <w:pPr>
        <w:tabs>
          <w:tab w:val="num" w:pos="720"/>
        </w:tabs>
        <w:ind w:left="720" w:hanging="360"/>
      </w:pPr>
      <w:rPr>
        <w:rFonts w:ascii="Wingdings" w:hAnsi="Wingdings" w:hint="default"/>
      </w:rPr>
    </w:lvl>
    <w:lvl w:ilvl="1" w:tplc="6544485A">
      <w:start w:val="1"/>
      <w:numFmt w:val="bullet"/>
      <w:lvlText w:val=""/>
      <w:lvlJc w:val="left"/>
      <w:pPr>
        <w:tabs>
          <w:tab w:val="num" w:pos="1440"/>
        </w:tabs>
        <w:ind w:left="1440" w:hanging="360"/>
      </w:pPr>
      <w:rPr>
        <w:rFonts w:ascii="Wingdings" w:hAnsi="Wingdings" w:hint="default"/>
      </w:rPr>
    </w:lvl>
    <w:lvl w:ilvl="2" w:tplc="2B70CAF6" w:tentative="1">
      <w:start w:val="1"/>
      <w:numFmt w:val="bullet"/>
      <w:lvlText w:val=""/>
      <w:lvlJc w:val="left"/>
      <w:pPr>
        <w:tabs>
          <w:tab w:val="num" w:pos="2160"/>
        </w:tabs>
        <w:ind w:left="2160" w:hanging="360"/>
      </w:pPr>
      <w:rPr>
        <w:rFonts w:ascii="Wingdings" w:hAnsi="Wingdings" w:hint="default"/>
      </w:rPr>
    </w:lvl>
    <w:lvl w:ilvl="3" w:tplc="CB9EE350" w:tentative="1">
      <w:start w:val="1"/>
      <w:numFmt w:val="bullet"/>
      <w:lvlText w:val=""/>
      <w:lvlJc w:val="left"/>
      <w:pPr>
        <w:tabs>
          <w:tab w:val="num" w:pos="2880"/>
        </w:tabs>
        <w:ind w:left="2880" w:hanging="360"/>
      </w:pPr>
      <w:rPr>
        <w:rFonts w:ascii="Wingdings" w:hAnsi="Wingdings" w:hint="default"/>
      </w:rPr>
    </w:lvl>
    <w:lvl w:ilvl="4" w:tplc="25406D48" w:tentative="1">
      <w:start w:val="1"/>
      <w:numFmt w:val="bullet"/>
      <w:lvlText w:val=""/>
      <w:lvlJc w:val="left"/>
      <w:pPr>
        <w:tabs>
          <w:tab w:val="num" w:pos="3600"/>
        </w:tabs>
        <w:ind w:left="3600" w:hanging="360"/>
      </w:pPr>
      <w:rPr>
        <w:rFonts w:ascii="Wingdings" w:hAnsi="Wingdings" w:hint="default"/>
      </w:rPr>
    </w:lvl>
    <w:lvl w:ilvl="5" w:tplc="F93C2778" w:tentative="1">
      <w:start w:val="1"/>
      <w:numFmt w:val="bullet"/>
      <w:lvlText w:val=""/>
      <w:lvlJc w:val="left"/>
      <w:pPr>
        <w:tabs>
          <w:tab w:val="num" w:pos="4320"/>
        </w:tabs>
        <w:ind w:left="4320" w:hanging="360"/>
      </w:pPr>
      <w:rPr>
        <w:rFonts w:ascii="Wingdings" w:hAnsi="Wingdings" w:hint="default"/>
      </w:rPr>
    </w:lvl>
    <w:lvl w:ilvl="6" w:tplc="9926E88A" w:tentative="1">
      <w:start w:val="1"/>
      <w:numFmt w:val="bullet"/>
      <w:lvlText w:val=""/>
      <w:lvlJc w:val="left"/>
      <w:pPr>
        <w:tabs>
          <w:tab w:val="num" w:pos="5040"/>
        </w:tabs>
        <w:ind w:left="5040" w:hanging="360"/>
      </w:pPr>
      <w:rPr>
        <w:rFonts w:ascii="Wingdings" w:hAnsi="Wingdings" w:hint="default"/>
      </w:rPr>
    </w:lvl>
    <w:lvl w:ilvl="7" w:tplc="7454435C" w:tentative="1">
      <w:start w:val="1"/>
      <w:numFmt w:val="bullet"/>
      <w:lvlText w:val=""/>
      <w:lvlJc w:val="left"/>
      <w:pPr>
        <w:tabs>
          <w:tab w:val="num" w:pos="5760"/>
        </w:tabs>
        <w:ind w:left="5760" w:hanging="360"/>
      </w:pPr>
      <w:rPr>
        <w:rFonts w:ascii="Wingdings" w:hAnsi="Wingdings" w:hint="default"/>
      </w:rPr>
    </w:lvl>
    <w:lvl w:ilvl="8" w:tplc="7E2E5062" w:tentative="1">
      <w:start w:val="1"/>
      <w:numFmt w:val="bullet"/>
      <w:lvlText w:val=""/>
      <w:lvlJc w:val="left"/>
      <w:pPr>
        <w:tabs>
          <w:tab w:val="num" w:pos="6480"/>
        </w:tabs>
        <w:ind w:left="6480" w:hanging="360"/>
      </w:pPr>
      <w:rPr>
        <w:rFonts w:ascii="Wingdings" w:hAnsi="Wingdings" w:hint="default"/>
      </w:rPr>
    </w:lvl>
  </w:abstractNum>
  <w:abstractNum w:abstractNumId="5">
    <w:nsid w:val="31A958AA"/>
    <w:multiLevelType w:val="hybridMultilevel"/>
    <w:tmpl w:val="D0421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7B0868"/>
    <w:multiLevelType w:val="hybridMultilevel"/>
    <w:tmpl w:val="4A702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BE2958"/>
    <w:multiLevelType w:val="hybridMultilevel"/>
    <w:tmpl w:val="BCA83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92576E"/>
    <w:multiLevelType w:val="hybridMultilevel"/>
    <w:tmpl w:val="BE82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C912AA"/>
    <w:multiLevelType w:val="hybridMultilevel"/>
    <w:tmpl w:val="78560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44466B"/>
    <w:multiLevelType w:val="hybridMultilevel"/>
    <w:tmpl w:val="09CC5276"/>
    <w:lvl w:ilvl="0" w:tplc="D16816CC">
      <w:start w:val="1"/>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5E0417E0"/>
    <w:multiLevelType w:val="hybridMultilevel"/>
    <w:tmpl w:val="650C04E2"/>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0DC2853"/>
    <w:multiLevelType w:val="hybridMultilevel"/>
    <w:tmpl w:val="6040FD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C41ABD"/>
    <w:multiLevelType w:val="hybridMultilevel"/>
    <w:tmpl w:val="0CF6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074C1"/>
    <w:multiLevelType w:val="hybridMultilevel"/>
    <w:tmpl w:val="BE9045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765B65C0"/>
    <w:multiLevelType w:val="hybridMultilevel"/>
    <w:tmpl w:val="CBB46298"/>
    <w:lvl w:ilvl="0" w:tplc="E42C0D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5"/>
  </w:num>
  <w:num w:numId="3">
    <w:abstractNumId w:val="1"/>
  </w:num>
  <w:num w:numId="4">
    <w:abstractNumId w:val="7"/>
  </w:num>
  <w:num w:numId="5">
    <w:abstractNumId w:val="9"/>
  </w:num>
  <w:num w:numId="6">
    <w:abstractNumId w:val="0"/>
  </w:num>
  <w:num w:numId="7">
    <w:abstractNumId w:val="13"/>
  </w:num>
  <w:num w:numId="8">
    <w:abstractNumId w:val="6"/>
  </w:num>
  <w:num w:numId="9">
    <w:abstractNumId w:val="2"/>
  </w:num>
  <w:num w:numId="10">
    <w:abstractNumId w:val="14"/>
  </w:num>
  <w:num w:numId="11">
    <w:abstractNumId w:val="8"/>
  </w:num>
  <w:num w:numId="12">
    <w:abstractNumId w:val="10"/>
  </w:num>
  <w:num w:numId="13">
    <w:abstractNumId w:val="3"/>
  </w:num>
  <w:num w:numId="14">
    <w:abstractNumId w:val="11"/>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F78"/>
    <w:rsid w:val="00010D11"/>
    <w:rsid w:val="00026DD5"/>
    <w:rsid w:val="000371AA"/>
    <w:rsid w:val="00040EF0"/>
    <w:rsid w:val="00042316"/>
    <w:rsid w:val="00042929"/>
    <w:rsid w:val="00051FF8"/>
    <w:rsid w:val="00080FAA"/>
    <w:rsid w:val="00087D29"/>
    <w:rsid w:val="000905A3"/>
    <w:rsid w:val="00096711"/>
    <w:rsid w:val="000A1AB6"/>
    <w:rsid w:val="000A2D04"/>
    <w:rsid w:val="000A5F49"/>
    <w:rsid w:val="000E4EC9"/>
    <w:rsid w:val="000F5600"/>
    <w:rsid w:val="00121771"/>
    <w:rsid w:val="0013695C"/>
    <w:rsid w:val="00171E50"/>
    <w:rsid w:val="0017770E"/>
    <w:rsid w:val="00185501"/>
    <w:rsid w:val="00192916"/>
    <w:rsid w:val="00195140"/>
    <w:rsid w:val="001A5A70"/>
    <w:rsid w:val="001F41DF"/>
    <w:rsid w:val="00220857"/>
    <w:rsid w:val="00221D38"/>
    <w:rsid w:val="00227956"/>
    <w:rsid w:val="00227A50"/>
    <w:rsid w:val="002867C7"/>
    <w:rsid w:val="002926C0"/>
    <w:rsid w:val="002C5B9B"/>
    <w:rsid w:val="002F3C88"/>
    <w:rsid w:val="00311F01"/>
    <w:rsid w:val="003137E4"/>
    <w:rsid w:val="0031595D"/>
    <w:rsid w:val="0031636C"/>
    <w:rsid w:val="00324046"/>
    <w:rsid w:val="003350B4"/>
    <w:rsid w:val="003460AC"/>
    <w:rsid w:val="00354637"/>
    <w:rsid w:val="0037608E"/>
    <w:rsid w:val="00390909"/>
    <w:rsid w:val="003A0699"/>
    <w:rsid w:val="003C43AF"/>
    <w:rsid w:val="003D1BBE"/>
    <w:rsid w:val="004006BC"/>
    <w:rsid w:val="004119C1"/>
    <w:rsid w:val="00412AA4"/>
    <w:rsid w:val="00417F78"/>
    <w:rsid w:val="004201B2"/>
    <w:rsid w:val="004412C6"/>
    <w:rsid w:val="00442188"/>
    <w:rsid w:val="00454D43"/>
    <w:rsid w:val="00481927"/>
    <w:rsid w:val="00487EF7"/>
    <w:rsid w:val="004E2FBB"/>
    <w:rsid w:val="004F4979"/>
    <w:rsid w:val="00502437"/>
    <w:rsid w:val="00514C86"/>
    <w:rsid w:val="0052437E"/>
    <w:rsid w:val="005358EB"/>
    <w:rsid w:val="00551067"/>
    <w:rsid w:val="00556F61"/>
    <w:rsid w:val="005764C3"/>
    <w:rsid w:val="00583799"/>
    <w:rsid w:val="005A6A64"/>
    <w:rsid w:val="005A7F46"/>
    <w:rsid w:val="005B60F9"/>
    <w:rsid w:val="00607B34"/>
    <w:rsid w:val="00642D74"/>
    <w:rsid w:val="0064769A"/>
    <w:rsid w:val="00665E3B"/>
    <w:rsid w:val="0067628F"/>
    <w:rsid w:val="006D4A02"/>
    <w:rsid w:val="006F1A75"/>
    <w:rsid w:val="007377AD"/>
    <w:rsid w:val="00756573"/>
    <w:rsid w:val="0076537B"/>
    <w:rsid w:val="007C775F"/>
    <w:rsid w:val="007D7619"/>
    <w:rsid w:val="00802D14"/>
    <w:rsid w:val="008038E4"/>
    <w:rsid w:val="00810B1C"/>
    <w:rsid w:val="00817062"/>
    <w:rsid w:val="00817EDE"/>
    <w:rsid w:val="00821ACA"/>
    <w:rsid w:val="008258B8"/>
    <w:rsid w:val="00825B73"/>
    <w:rsid w:val="0082600C"/>
    <w:rsid w:val="00833F4E"/>
    <w:rsid w:val="00860A95"/>
    <w:rsid w:val="008667AE"/>
    <w:rsid w:val="00866C4E"/>
    <w:rsid w:val="00873EDC"/>
    <w:rsid w:val="008819C7"/>
    <w:rsid w:val="00887D67"/>
    <w:rsid w:val="008B6B10"/>
    <w:rsid w:val="00900476"/>
    <w:rsid w:val="00941305"/>
    <w:rsid w:val="00954749"/>
    <w:rsid w:val="00980601"/>
    <w:rsid w:val="00987862"/>
    <w:rsid w:val="009923BD"/>
    <w:rsid w:val="00996CDA"/>
    <w:rsid w:val="009E72BD"/>
    <w:rsid w:val="00A52C1B"/>
    <w:rsid w:val="00A60182"/>
    <w:rsid w:val="00A62943"/>
    <w:rsid w:val="00A70AF3"/>
    <w:rsid w:val="00A86E7A"/>
    <w:rsid w:val="00AA0A64"/>
    <w:rsid w:val="00AB0BB7"/>
    <w:rsid w:val="00AB0D11"/>
    <w:rsid w:val="00AC6709"/>
    <w:rsid w:val="00AD08A1"/>
    <w:rsid w:val="00AD2AEC"/>
    <w:rsid w:val="00B2263D"/>
    <w:rsid w:val="00B46ED1"/>
    <w:rsid w:val="00B85183"/>
    <w:rsid w:val="00BA7726"/>
    <w:rsid w:val="00BE467E"/>
    <w:rsid w:val="00BE7614"/>
    <w:rsid w:val="00BF2036"/>
    <w:rsid w:val="00C07D19"/>
    <w:rsid w:val="00C108DE"/>
    <w:rsid w:val="00C20AD3"/>
    <w:rsid w:val="00C22FB0"/>
    <w:rsid w:val="00C3351E"/>
    <w:rsid w:val="00C35420"/>
    <w:rsid w:val="00C66A98"/>
    <w:rsid w:val="00C84227"/>
    <w:rsid w:val="00C93810"/>
    <w:rsid w:val="00C95098"/>
    <w:rsid w:val="00D30C03"/>
    <w:rsid w:val="00D42F53"/>
    <w:rsid w:val="00D52CFF"/>
    <w:rsid w:val="00D75E04"/>
    <w:rsid w:val="00D84C7B"/>
    <w:rsid w:val="00D979CE"/>
    <w:rsid w:val="00DA23F0"/>
    <w:rsid w:val="00DC2C23"/>
    <w:rsid w:val="00DD0C4D"/>
    <w:rsid w:val="00DD333B"/>
    <w:rsid w:val="00DD7EFA"/>
    <w:rsid w:val="00DF7B1B"/>
    <w:rsid w:val="00E13B54"/>
    <w:rsid w:val="00E375BF"/>
    <w:rsid w:val="00E43A5C"/>
    <w:rsid w:val="00E44192"/>
    <w:rsid w:val="00E804D0"/>
    <w:rsid w:val="00E849D0"/>
    <w:rsid w:val="00E85063"/>
    <w:rsid w:val="00E864CB"/>
    <w:rsid w:val="00E936F9"/>
    <w:rsid w:val="00E969C5"/>
    <w:rsid w:val="00EA4D9E"/>
    <w:rsid w:val="00EC008F"/>
    <w:rsid w:val="00EF37E2"/>
    <w:rsid w:val="00F11790"/>
    <w:rsid w:val="00F20E01"/>
    <w:rsid w:val="00F54329"/>
    <w:rsid w:val="00F62999"/>
    <w:rsid w:val="00F74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9CE"/>
  </w:style>
  <w:style w:type="paragraph" w:styleId="Heading1">
    <w:name w:val="heading 1"/>
    <w:basedOn w:val="Normal"/>
    <w:next w:val="Normal"/>
    <w:link w:val="Heading1Char"/>
    <w:uiPriority w:val="9"/>
    <w:qFormat/>
    <w:rsid w:val="00D979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979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979C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979C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79CE"/>
    <w:pPr>
      <w:spacing w:line="240" w:lineRule="auto"/>
    </w:pPr>
  </w:style>
  <w:style w:type="paragraph" w:styleId="ListParagraph">
    <w:name w:val="List Paragraph"/>
    <w:basedOn w:val="Normal"/>
    <w:uiPriority w:val="34"/>
    <w:qFormat/>
    <w:rsid w:val="00D979CE"/>
    <w:pPr>
      <w:ind w:left="720"/>
      <w:contextualSpacing/>
    </w:pPr>
  </w:style>
  <w:style w:type="character" w:customStyle="1" w:styleId="Heading1Char">
    <w:name w:val="Heading 1 Char"/>
    <w:basedOn w:val="DefaultParagraphFont"/>
    <w:link w:val="Heading1"/>
    <w:uiPriority w:val="9"/>
    <w:rsid w:val="00D979C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979C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979C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979CE"/>
    <w:rPr>
      <w:rFonts w:asciiTheme="majorHAnsi" w:eastAsiaTheme="majorEastAsia" w:hAnsiTheme="majorHAnsi" w:cstheme="majorBidi"/>
      <w:b/>
      <w:bCs/>
      <w:i/>
      <w:iCs/>
      <w:color w:val="4F81BD" w:themeColor="accent1"/>
    </w:rPr>
  </w:style>
  <w:style w:type="paragraph" w:styleId="Caption">
    <w:name w:val="caption"/>
    <w:basedOn w:val="Normal"/>
    <w:next w:val="Normal"/>
    <w:uiPriority w:val="35"/>
    <w:unhideWhenUsed/>
    <w:qFormat/>
    <w:rsid w:val="00D979CE"/>
    <w:pPr>
      <w:spacing w:after="200" w:line="240" w:lineRule="auto"/>
    </w:pPr>
    <w:rPr>
      <w:b/>
      <w:bCs/>
      <w:color w:val="4F81BD" w:themeColor="accent1"/>
      <w:sz w:val="18"/>
      <w:szCs w:val="18"/>
    </w:rPr>
  </w:style>
  <w:style w:type="character" w:styleId="Strong">
    <w:name w:val="Strong"/>
    <w:basedOn w:val="DefaultParagraphFont"/>
    <w:uiPriority w:val="22"/>
    <w:qFormat/>
    <w:rsid w:val="00D979CE"/>
    <w:rPr>
      <w:b/>
      <w:bCs/>
    </w:rPr>
  </w:style>
  <w:style w:type="character" w:customStyle="1" w:styleId="NoSpacingChar">
    <w:name w:val="No Spacing Char"/>
    <w:basedOn w:val="DefaultParagraphFont"/>
    <w:link w:val="NoSpacing"/>
    <w:uiPriority w:val="1"/>
    <w:rsid w:val="00D979CE"/>
  </w:style>
  <w:style w:type="character" w:styleId="BookTitle">
    <w:name w:val="Book Title"/>
    <w:basedOn w:val="DefaultParagraphFont"/>
    <w:uiPriority w:val="33"/>
    <w:qFormat/>
    <w:rsid w:val="00D979CE"/>
    <w:rPr>
      <w:b/>
      <w:bCs/>
      <w:smallCaps/>
      <w:spacing w:val="5"/>
    </w:rPr>
  </w:style>
  <w:style w:type="paragraph" w:styleId="TOCHeading">
    <w:name w:val="TOC Heading"/>
    <w:basedOn w:val="Heading1"/>
    <w:next w:val="Normal"/>
    <w:uiPriority w:val="39"/>
    <w:semiHidden/>
    <w:unhideWhenUsed/>
    <w:qFormat/>
    <w:rsid w:val="00D979CE"/>
    <w:pPr>
      <w:outlineLvl w:val="9"/>
    </w:pPr>
    <w:rPr>
      <w:lang w:eastAsia="ja-JP"/>
    </w:rPr>
  </w:style>
  <w:style w:type="character" w:styleId="Hyperlink">
    <w:name w:val="Hyperlink"/>
    <w:basedOn w:val="DefaultParagraphFont"/>
    <w:uiPriority w:val="99"/>
    <w:unhideWhenUsed/>
    <w:rsid w:val="00DD7EFA"/>
    <w:rPr>
      <w:color w:val="0000FF" w:themeColor="hyperlink"/>
      <w:u w:val="single"/>
    </w:rPr>
  </w:style>
  <w:style w:type="character" w:styleId="FootnoteReference">
    <w:name w:val="footnote reference"/>
    <w:basedOn w:val="DefaultParagraphFont"/>
    <w:uiPriority w:val="99"/>
    <w:semiHidden/>
    <w:unhideWhenUsed/>
    <w:rsid w:val="00DD7EFA"/>
    <w:rPr>
      <w:vertAlign w:val="superscript"/>
    </w:rPr>
  </w:style>
  <w:style w:type="paragraph" w:styleId="FootnoteText">
    <w:name w:val="footnote text"/>
    <w:basedOn w:val="Normal"/>
    <w:link w:val="FootnoteTextChar"/>
    <w:uiPriority w:val="99"/>
    <w:unhideWhenUsed/>
    <w:rsid w:val="00AC6709"/>
    <w:pPr>
      <w:spacing w:line="240" w:lineRule="auto"/>
    </w:pPr>
    <w:rPr>
      <w:sz w:val="20"/>
      <w:szCs w:val="20"/>
    </w:rPr>
  </w:style>
  <w:style w:type="character" w:customStyle="1" w:styleId="FootnoteTextChar">
    <w:name w:val="Footnote Text Char"/>
    <w:basedOn w:val="DefaultParagraphFont"/>
    <w:link w:val="FootnoteText"/>
    <w:uiPriority w:val="99"/>
    <w:rsid w:val="00AC6709"/>
    <w:rPr>
      <w:sz w:val="20"/>
      <w:szCs w:val="20"/>
    </w:rPr>
  </w:style>
  <w:style w:type="paragraph" w:styleId="BalloonText">
    <w:name w:val="Balloon Text"/>
    <w:basedOn w:val="Normal"/>
    <w:link w:val="BalloonTextChar"/>
    <w:uiPriority w:val="99"/>
    <w:semiHidden/>
    <w:unhideWhenUsed/>
    <w:rsid w:val="00080FA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FAA"/>
    <w:rPr>
      <w:rFonts w:ascii="Tahoma" w:hAnsi="Tahoma" w:cs="Tahoma"/>
      <w:sz w:val="16"/>
      <w:szCs w:val="16"/>
    </w:rPr>
  </w:style>
  <w:style w:type="paragraph" w:styleId="Header">
    <w:name w:val="header"/>
    <w:basedOn w:val="Normal"/>
    <w:link w:val="HeaderChar"/>
    <w:uiPriority w:val="99"/>
    <w:unhideWhenUsed/>
    <w:rsid w:val="000371AA"/>
    <w:pPr>
      <w:tabs>
        <w:tab w:val="center" w:pos="4680"/>
        <w:tab w:val="right" w:pos="9360"/>
      </w:tabs>
      <w:spacing w:line="240" w:lineRule="auto"/>
    </w:pPr>
  </w:style>
  <w:style w:type="character" w:customStyle="1" w:styleId="HeaderChar">
    <w:name w:val="Header Char"/>
    <w:basedOn w:val="DefaultParagraphFont"/>
    <w:link w:val="Header"/>
    <w:uiPriority w:val="99"/>
    <w:rsid w:val="000371AA"/>
  </w:style>
  <w:style w:type="paragraph" w:styleId="Footer">
    <w:name w:val="footer"/>
    <w:basedOn w:val="Normal"/>
    <w:link w:val="FooterChar"/>
    <w:uiPriority w:val="99"/>
    <w:unhideWhenUsed/>
    <w:rsid w:val="000371AA"/>
    <w:pPr>
      <w:tabs>
        <w:tab w:val="center" w:pos="4680"/>
        <w:tab w:val="right" w:pos="9360"/>
      </w:tabs>
      <w:spacing w:line="240" w:lineRule="auto"/>
    </w:pPr>
  </w:style>
  <w:style w:type="character" w:customStyle="1" w:styleId="FooterChar">
    <w:name w:val="Footer Char"/>
    <w:basedOn w:val="DefaultParagraphFont"/>
    <w:link w:val="Footer"/>
    <w:uiPriority w:val="99"/>
    <w:rsid w:val="000371AA"/>
  </w:style>
  <w:style w:type="character" w:styleId="FollowedHyperlink">
    <w:name w:val="FollowedHyperlink"/>
    <w:basedOn w:val="DefaultParagraphFont"/>
    <w:uiPriority w:val="99"/>
    <w:semiHidden/>
    <w:unhideWhenUsed/>
    <w:rsid w:val="009923B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9CE"/>
  </w:style>
  <w:style w:type="paragraph" w:styleId="Heading1">
    <w:name w:val="heading 1"/>
    <w:basedOn w:val="Normal"/>
    <w:next w:val="Normal"/>
    <w:link w:val="Heading1Char"/>
    <w:uiPriority w:val="9"/>
    <w:qFormat/>
    <w:rsid w:val="00D979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979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979C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979C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79CE"/>
    <w:pPr>
      <w:spacing w:line="240" w:lineRule="auto"/>
    </w:pPr>
  </w:style>
  <w:style w:type="paragraph" w:styleId="ListParagraph">
    <w:name w:val="List Paragraph"/>
    <w:basedOn w:val="Normal"/>
    <w:uiPriority w:val="34"/>
    <w:qFormat/>
    <w:rsid w:val="00D979CE"/>
    <w:pPr>
      <w:ind w:left="720"/>
      <w:contextualSpacing/>
    </w:pPr>
  </w:style>
  <w:style w:type="character" w:customStyle="1" w:styleId="Heading1Char">
    <w:name w:val="Heading 1 Char"/>
    <w:basedOn w:val="DefaultParagraphFont"/>
    <w:link w:val="Heading1"/>
    <w:uiPriority w:val="9"/>
    <w:rsid w:val="00D979C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979C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979C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979CE"/>
    <w:rPr>
      <w:rFonts w:asciiTheme="majorHAnsi" w:eastAsiaTheme="majorEastAsia" w:hAnsiTheme="majorHAnsi" w:cstheme="majorBidi"/>
      <w:b/>
      <w:bCs/>
      <w:i/>
      <w:iCs/>
      <w:color w:val="4F81BD" w:themeColor="accent1"/>
    </w:rPr>
  </w:style>
  <w:style w:type="paragraph" w:styleId="Caption">
    <w:name w:val="caption"/>
    <w:basedOn w:val="Normal"/>
    <w:next w:val="Normal"/>
    <w:uiPriority w:val="35"/>
    <w:unhideWhenUsed/>
    <w:qFormat/>
    <w:rsid w:val="00D979CE"/>
    <w:pPr>
      <w:spacing w:after="200" w:line="240" w:lineRule="auto"/>
    </w:pPr>
    <w:rPr>
      <w:b/>
      <w:bCs/>
      <w:color w:val="4F81BD" w:themeColor="accent1"/>
      <w:sz w:val="18"/>
      <w:szCs w:val="18"/>
    </w:rPr>
  </w:style>
  <w:style w:type="character" w:styleId="Strong">
    <w:name w:val="Strong"/>
    <w:basedOn w:val="DefaultParagraphFont"/>
    <w:uiPriority w:val="22"/>
    <w:qFormat/>
    <w:rsid w:val="00D979CE"/>
    <w:rPr>
      <w:b/>
      <w:bCs/>
    </w:rPr>
  </w:style>
  <w:style w:type="character" w:customStyle="1" w:styleId="NoSpacingChar">
    <w:name w:val="No Spacing Char"/>
    <w:basedOn w:val="DefaultParagraphFont"/>
    <w:link w:val="NoSpacing"/>
    <w:uiPriority w:val="1"/>
    <w:rsid w:val="00D979CE"/>
  </w:style>
  <w:style w:type="character" w:styleId="BookTitle">
    <w:name w:val="Book Title"/>
    <w:basedOn w:val="DefaultParagraphFont"/>
    <w:uiPriority w:val="33"/>
    <w:qFormat/>
    <w:rsid w:val="00D979CE"/>
    <w:rPr>
      <w:b/>
      <w:bCs/>
      <w:smallCaps/>
      <w:spacing w:val="5"/>
    </w:rPr>
  </w:style>
  <w:style w:type="paragraph" w:styleId="TOCHeading">
    <w:name w:val="TOC Heading"/>
    <w:basedOn w:val="Heading1"/>
    <w:next w:val="Normal"/>
    <w:uiPriority w:val="39"/>
    <w:semiHidden/>
    <w:unhideWhenUsed/>
    <w:qFormat/>
    <w:rsid w:val="00D979CE"/>
    <w:pPr>
      <w:outlineLvl w:val="9"/>
    </w:pPr>
    <w:rPr>
      <w:lang w:eastAsia="ja-JP"/>
    </w:rPr>
  </w:style>
  <w:style w:type="character" w:styleId="Hyperlink">
    <w:name w:val="Hyperlink"/>
    <w:basedOn w:val="DefaultParagraphFont"/>
    <w:uiPriority w:val="99"/>
    <w:unhideWhenUsed/>
    <w:rsid w:val="00DD7EFA"/>
    <w:rPr>
      <w:color w:val="0000FF" w:themeColor="hyperlink"/>
      <w:u w:val="single"/>
    </w:rPr>
  </w:style>
  <w:style w:type="character" w:styleId="FootnoteReference">
    <w:name w:val="footnote reference"/>
    <w:basedOn w:val="DefaultParagraphFont"/>
    <w:uiPriority w:val="99"/>
    <w:semiHidden/>
    <w:unhideWhenUsed/>
    <w:rsid w:val="00DD7EFA"/>
    <w:rPr>
      <w:vertAlign w:val="superscript"/>
    </w:rPr>
  </w:style>
  <w:style w:type="paragraph" w:styleId="FootnoteText">
    <w:name w:val="footnote text"/>
    <w:basedOn w:val="Normal"/>
    <w:link w:val="FootnoteTextChar"/>
    <w:uiPriority w:val="99"/>
    <w:unhideWhenUsed/>
    <w:rsid w:val="00AC6709"/>
    <w:pPr>
      <w:spacing w:line="240" w:lineRule="auto"/>
    </w:pPr>
    <w:rPr>
      <w:sz w:val="20"/>
      <w:szCs w:val="20"/>
    </w:rPr>
  </w:style>
  <w:style w:type="character" w:customStyle="1" w:styleId="FootnoteTextChar">
    <w:name w:val="Footnote Text Char"/>
    <w:basedOn w:val="DefaultParagraphFont"/>
    <w:link w:val="FootnoteText"/>
    <w:uiPriority w:val="99"/>
    <w:rsid w:val="00AC6709"/>
    <w:rPr>
      <w:sz w:val="20"/>
      <w:szCs w:val="20"/>
    </w:rPr>
  </w:style>
  <w:style w:type="paragraph" w:styleId="BalloonText">
    <w:name w:val="Balloon Text"/>
    <w:basedOn w:val="Normal"/>
    <w:link w:val="BalloonTextChar"/>
    <w:uiPriority w:val="99"/>
    <w:semiHidden/>
    <w:unhideWhenUsed/>
    <w:rsid w:val="00080FA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FAA"/>
    <w:rPr>
      <w:rFonts w:ascii="Tahoma" w:hAnsi="Tahoma" w:cs="Tahoma"/>
      <w:sz w:val="16"/>
      <w:szCs w:val="16"/>
    </w:rPr>
  </w:style>
  <w:style w:type="paragraph" w:styleId="Header">
    <w:name w:val="header"/>
    <w:basedOn w:val="Normal"/>
    <w:link w:val="HeaderChar"/>
    <w:uiPriority w:val="99"/>
    <w:unhideWhenUsed/>
    <w:rsid w:val="000371AA"/>
    <w:pPr>
      <w:tabs>
        <w:tab w:val="center" w:pos="4680"/>
        <w:tab w:val="right" w:pos="9360"/>
      </w:tabs>
      <w:spacing w:line="240" w:lineRule="auto"/>
    </w:pPr>
  </w:style>
  <w:style w:type="character" w:customStyle="1" w:styleId="HeaderChar">
    <w:name w:val="Header Char"/>
    <w:basedOn w:val="DefaultParagraphFont"/>
    <w:link w:val="Header"/>
    <w:uiPriority w:val="99"/>
    <w:rsid w:val="000371AA"/>
  </w:style>
  <w:style w:type="paragraph" w:styleId="Footer">
    <w:name w:val="footer"/>
    <w:basedOn w:val="Normal"/>
    <w:link w:val="FooterChar"/>
    <w:uiPriority w:val="99"/>
    <w:unhideWhenUsed/>
    <w:rsid w:val="000371AA"/>
    <w:pPr>
      <w:tabs>
        <w:tab w:val="center" w:pos="4680"/>
        <w:tab w:val="right" w:pos="9360"/>
      </w:tabs>
      <w:spacing w:line="240" w:lineRule="auto"/>
    </w:pPr>
  </w:style>
  <w:style w:type="character" w:customStyle="1" w:styleId="FooterChar">
    <w:name w:val="Footer Char"/>
    <w:basedOn w:val="DefaultParagraphFont"/>
    <w:link w:val="Footer"/>
    <w:uiPriority w:val="99"/>
    <w:rsid w:val="000371AA"/>
  </w:style>
  <w:style w:type="character" w:styleId="FollowedHyperlink">
    <w:name w:val="FollowedHyperlink"/>
    <w:basedOn w:val="DefaultParagraphFont"/>
    <w:uiPriority w:val="99"/>
    <w:semiHidden/>
    <w:unhideWhenUsed/>
    <w:rsid w:val="009923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12694">
      <w:bodyDiv w:val="1"/>
      <w:marLeft w:val="0"/>
      <w:marRight w:val="0"/>
      <w:marTop w:val="0"/>
      <w:marBottom w:val="0"/>
      <w:divBdr>
        <w:top w:val="none" w:sz="0" w:space="0" w:color="auto"/>
        <w:left w:val="none" w:sz="0" w:space="0" w:color="auto"/>
        <w:bottom w:val="none" w:sz="0" w:space="0" w:color="auto"/>
        <w:right w:val="none" w:sz="0" w:space="0" w:color="auto"/>
      </w:divBdr>
      <w:divsChild>
        <w:div w:id="372392725">
          <w:marLeft w:val="634"/>
          <w:marRight w:val="0"/>
          <w:marTop w:val="40"/>
          <w:marBottom w:val="80"/>
          <w:divBdr>
            <w:top w:val="none" w:sz="0" w:space="0" w:color="auto"/>
            <w:left w:val="none" w:sz="0" w:space="0" w:color="auto"/>
            <w:bottom w:val="none" w:sz="0" w:space="0" w:color="auto"/>
            <w:right w:val="none" w:sz="0" w:space="0" w:color="auto"/>
          </w:divBdr>
        </w:div>
      </w:divsChild>
    </w:div>
    <w:div w:id="517548416">
      <w:bodyDiv w:val="1"/>
      <w:marLeft w:val="0"/>
      <w:marRight w:val="0"/>
      <w:marTop w:val="0"/>
      <w:marBottom w:val="0"/>
      <w:divBdr>
        <w:top w:val="none" w:sz="0" w:space="0" w:color="auto"/>
        <w:left w:val="none" w:sz="0" w:space="0" w:color="auto"/>
        <w:bottom w:val="none" w:sz="0" w:space="0" w:color="auto"/>
        <w:right w:val="none" w:sz="0" w:space="0" w:color="auto"/>
      </w:divBdr>
      <w:divsChild>
        <w:div w:id="863708133">
          <w:marLeft w:val="0"/>
          <w:marRight w:val="0"/>
          <w:marTop w:val="0"/>
          <w:marBottom w:val="0"/>
          <w:divBdr>
            <w:top w:val="none" w:sz="0" w:space="0" w:color="auto"/>
            <w:left w:val="none" w:sz="0" w:space="0" w:color="auto"/>
            <w:bottom w:val="none" w:sz="0" w:space="0" w:color="auto"/>
            <w:right w:val="none" w:sz="0" w:space="0" w:color="auto"/>
          </w:divBdr>
          <w:divsChild>
            <w:div w:id="202329852">
              <w:marLeft w:val="0"/>
              <w:marRight w:val="0"/>
              <w:marTop w:val="0"/>
              <w:marBottom w:val="0"/>
              <w:divBdr>
                <w:top w:val="none" w:sz="0" w:space="0" w:color="auto"/>
                <w:left w:val="none" w:sz="0" w:space="0" w:color="auto"/>
                <w:bottom w:val="none" w:sz="0" w:space="0" w:color="auto"/>
                <w:right w:val="none" w:sz="0" w:space="0" w:color="auto"/>
              </w:divBdr>
              <w:divsChild>
                <w:div w:id="292298341">
                  <w:marLeft w:val="0"/>
                  <w:marRight w:val="0"/>
                  <w:marTop w:val="0"/>
                  <w:marBottom w:val="0"/>
                  <w:divBdr>
                    <w:top w:val="none" w:sz="0" w:space="0" w:color="auto"/>
                    <w:left w:val="none" w:sz="0" w:space="0" w:color="auto"/>
                    <w:bottom w:val="none" w:sz="0" w:space="0" w:color="auto"/>
                    <w:right w:val="none" w:sz="0" w:space="0" w:color="auto"/>
                  </w:divBdr>
                  <w:divsChild>
                    <w:div w:id="1854612513">
                      <w:marLeft w:val="0"/>
                      <w:marRight w:val="0"/>
                      <w:marTop w:val="0"/>
                      <w:marBottom w:val="0"/>
                      <w:divBdr>
                        <w:top w:val="none" w:sz="0" w:space="0" w:color="auto"/>
                        <w:left w:val="none" w:sz="0" w:space="0" w:color="auto"/>
                        <w:bottom w:val="none" w:sz="0" w:space="0" w:color="auto"/>
                        <w:right w:val="none" w:sz="0" w:space="0" w:color="auto"/>
                      </w:divBdr>
                      <w:divsChild>
                        <w:div w:id="1976830579">
                          <w:marLeft w:val="0"/>
                          <w:marRight w:val="0"/>
                          <w:marTop w:val="0"/>
                          <w:marBottom w:val="0"/>
                          <w:divBdr>
                            <w:top w:val="none" w:sz="0" w:space="0" w:color="auto"/>
                            <w:left w:val="none" w:sz="0" w:space="0" w:color="auto"/>
                            <w:bottom w:val="none" w:sz="0" w:space="0" w:color="auto"/>
                            <w:right w:val="none" w:sz="0" w:space="0" w:color="auto"/>
                          </w:divBdr>
                          <w:divsChild>
                            <w:div w:id="1331133188">
                              <w:marLeft w:val="0"/>
                              <w:marRight w:val="0"/>
                              <w:marTop w:val="0"/>
                              <w:marBottom w:val="0"/>
                              <w:divBdr>
                                <w:top w:val="none" w:sz="0" w:space="0" w:color="auto"/>
                                <w:left w:val="none" w:sz="0" w:space="0" w:color="auto"/>
                                <w:bottom w:val="none" w:sz="0" w:space="0" w:color="auto"/>
                                <w:right w:val="none" w:sz="0" w:space="0" w:color="auto"/>
                              </w:divBdr>
                              <w:divsChild>
                                <w:div w:id="148978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020796">
      <w:bodyDiv w:val="1"/>
      <w:marLeft w:val="0"/>
      <w:marRight w:val="0"/>
      <w:marTop w:val="0"/>
      <w:marBottom w:val="0"/>
      <w:divBdr>
        <w:top w:val="none" w:sz="0" w:space="0" w:color="auto"/>
        <w:left w:val="none" w:sz="0" w:space="0" w:color="auto"/>
        <w:bottom w:val="none" w:sz="0" w:space="0" w:color="auto"/>
        <w:right w:val="none" w:sz="0" w:space="0" w:color="auto"/>
      </w:divBdr>
    </w:div>
    <w:div w:id="1262182170">
      <w:bodyDiv w:val="1"/>
      <w:marLeft w:val="0"/>
      <w:marRight w:val="0"/>
      <w:marTop w:val="0"/>
      <w:marBottom w:val="0"/>
      <w:divBdr>
        <w:top w:val="none" w:sz="0" w:space="0" w:color="auto"/>
        <w:left w:val="none" w:sz="0" w:space="0" w:color="auto"/>
        <w:bottom w:val="none" w:sz="0" w:space="0" w:color="auto"/>
        <w:right w:val="none" w:sz="0" w:space="0" w:color="auto"/>
      </w:divBdr>
    </w:div>
    <w:div w:id="135615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hyperlink" Target="https://www.fema.gov/haz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57258-F57A-4DC7-82AF-8756B80E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37536</TotalTime>
  <Pages>3</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 Goodison</dc:creator>
  <cp:lastModifiedBy>Crystal Goodison</cp:lastModifiedBy>
  <cp:revision>137</cp:revision>
  <cp:lastPrinted>2016-10-24T14:08:00Z</cp:lastPrinted>
  <dcterms:created xsi:type="dcterms:W3CDTF">2016-08-15T13:13:00Z</dcterms:created>
  <dcterms:modified xsi:type="dcterms:W3CDTF">2016-10-24T14:10:00Z</dcterms:modified>
</cp:coreProperties>
</file>